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9" w:type="dxa"/>
        <w:jc w:val="center"/>
        <w:tblLayout w:type="fixed"/>
        <w:tblLook w:val="0000" w:firstRow="0" w:lastRow="0" w:firstColumn="0" w:lastColumn="0" w:noHBand="0" w:noVBand="0"/>
      </w:tblPr>
      <w:tblGrid>
        <w:gridCol w:w="4537"/>
        <w:gridCol w:w="5272"/>
      </w:tblGrid>
      <w:tr w:rsidR="00E902DF" w:rsidRPr="00E902DF" w:rsidTr="00F311A5">
        <w:trPr>
          <w:jc w:val="center"/>
        </w:trPr>
        <w:tc>
          <w:tcPr>
            <w:tcW w:w="4537" w:type="dxa"/>
          </w:tcPr>
          <w:p w:rsidR="00305DB5" w:rsidRPr="00E902DF" w:rsidRDefault="00305DB5" w:rsidP="00472A21">
            <w:pPr>
              <w:jc w:val="center"/>
              <w:rPr>
                <w:rFonts w:ascii="Times New Roman" w:hAnsi="Times New Roman"/>
                <w:b/>
                <w:color w:val="000000" w:themeColor="text1"/>
                <w:sz w:val="26"/>
                <w:szCs w:val="26"/>
              </w:rPr>
            </w:pPr>
            <w:r w:rsidRPr="00E902DF">
              <w:rPr>
                <w:rFonts w:ascii="Times New Roman" w:hAnsi="Times New Roman"/>
                <w:b/>
                <w:color w:val="000000" w:themeColor="text1"/>
                <w:sz w:val="26"/>
                <w:szCs w:val="26"/>
              </w:rPr>
              <w:t>BỘ GIAO THÔNG VẬN TẢI</w:t>
            </w:r>
            <w:r w:rsidRPr="00E902DF">
              <w:rPr>
                <w:rFonts w:ascii="Times New Roman" w:hAnsi="Times New Roman"/>
                <w:b/>
                <w:color w:val="000000" w:themeColor="text1"/>
                <w:sz w:val="26"/>
                <w:szCs w:val="26"/>
              </w:rPr>
              <mc:AlternateContent>
                <mc:Choice Requires="wps">
                  <w:drawing>
                    <wp:anchor distT="0" distB="0" distL="114300" distR="114300" simplePos="0" relativeHeight="251660288" behindDoc="0" locked="0" layoutInCell="1" allowOverlap="1" wp14:anchorId="148F6F0A" wp14:editId="5DA39FE2">
                      <wp:simplePos x="0" y="0"/>
                      <wp:positionH relativeFrom="column">
                        <wp:posOffset>734060</wp:posOffset>
                      </wp:positionH>
                      <wp:positionV relativeFrom="paragraph">
                        <wp:posOffset>207010</wp:posOffset>
                      </wp:positionV>
                      <wp:extent cx="1257300" cy="0"/>
                      <wp:effectExtent l="635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C62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6.3pt" to="156.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"/>
                  </w:pict>
                </mc:Fallback>
              </mc:AlternateContent>
            </w:r>
          </w:p>
        </w:tc>
        <w:tc>
          <w:tcPr>
            <w:tcW w:w="5272" w:type="dxa"/>
          </w:tcPr>
          <w:p w:rsidR="00305DB5" w:rsidRPr="00E902DF" w:rsidRDefault="00305DB5" w:rsidP="00DC6028">
            <w:pPr>
              <w:jc w:val="center"/>
              <w:rPr>
                <w:rFonts w:ascii="Times New Roman" w:hAnsi="Times New Roman"/>
                <w:b/>
                <w:color w:val="000000" w:themeColor="text1"/>
                <w:sz w:val="24"/>
                <w:szCs w:val="24"/>
              </w:rPr>
            </w:pPr>
            <w:r w:rsidRPr="00E902DF">
              <w:rPr>
                <w:rFonts w:ascii="Times New Roman" w:hAnsi="Times New Roman"/>
                <w:b/>
                <w:color w:val="000000" w:themeColor="text1"/>
                <w:sz w:val="24"/>
                <w:szCs w:val="24"/>
              </w:rPr>
              <w:t>CỘNG HÒA XÃ HỘI CHỦ NGHĨA VIỆT NAM</w:t>
            </w:r>
          </w:p>
          <w:p w:rsidR="00305DB5" w:rsidRPr="00E902DF" w:rsidRDefault="00305DB5" w:rsidP="00DC6028">
            <w:pPr>
              <w:jc w:val="center"/>
              <w:rPr>
                <w:rFonts w:ascii="Times New Roman" w:hAnsi="Times New Roman"/>
                <w:b/>
                <w:color w:val="000000" w:themeColor="text1"/>
                <w:sz w:val="26"/>
                <w:szCs w:val="24"/>
              </w:rPr>
            </w:pPr>
            <w:r w:rsidRPr="00E902DF">
              <w:rPr>
                <w:rFonts w:ascii="Times New Roman" w:hAnsi="Times New Roman"/>
                <w:b/>
                <w:color w:val="000000" w:themeColor="text1"/>
                <w:sz w:val="26"/>
                <w:szCs w:val="24"/>
              </w:rPr>
              <w:t>Độc lập - Tự do - Hạnh phúc</w:t>
            </w:r>
          </w:p>
          <w:p w:rsidR="00305DB5" w:rsidRPr="00E902DF" w:rsidRDefault="00305DB5" w:rsidP="00DC6028">
            <w:pPr>
              <w:jc w:val="center"/>
              <w:rPr>
                <w:rFonts w:ascii="Times New Roman" w:hAnsi="Times New Roman"/>
                <w:b/>
                <w:color w:val="000000" w:themeColor="text1"/>
                <w:sz w:val="24"/>
                <w:szCs w:val="24"/>
              </w:rPr>
            </w:pPr>
            <w:r w:rsidRPr="00E902DF">
              <w:rPr>
                <w:rFonts w:ascii="Times New Roman" w:hAnsi="Times New Roman"/>
                <w:color w:val="000000" w:themeColor="text1"/>
                <w:sz w:val="24"/>
                <w:szCs w:val="24"/>
              </w:rPr>
              <mc:AlternateContent>
                <mc:Choice Requires="wps">
                  <w:drawing>
                    <wp:anchor distT="0" distB="0" distL="114300" distR="114300" simplePos="0" relativeHeight="251661312" behindDoc="0" locked="0" layoutInCell="1" allowOverlap="1" wp14:anchorId="6939855A" wp14:editId="5EBDCF3F">
                      <wp:simplePos x="0" y="0"/>
                      <wp:positionH relativeFrom="column">
                        <wp:posOffset>667385</wp:posOffset>
                      </wp:positionH>
                      <wp:positionV relativeFrom="paragraph">
                        <wp:posOffset>45085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4D9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3.55pt" to="20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"/>
                  </w:pict>
                </mc:Fallback>
              </mc:AlternateContent>
            </w:r>
          </w:p>
        </w:tc>
      </w:tr>
      <w:tr w:rsidR="00305DB5" w:rsidRPr="00E902DF" w:rsidTr="00F311A5">
        <w:trPr>
          <w:jc w:val="center"/>
        </w:trPr>
        <w:tc>
          <w:tcPr>
            <w:tcW w:w="4537" w:type="dxa"/>
          </w:tcPr>
          <w:p w:rsidR="00305DB5" w:rsidRPr="00E902DF" w:rsidRDefault="00305DB5" w:rsidP="00DC6028">
            <w:pPr>
              <w:jc w:val="center"/>
              <w:rPr>
                <w:rFonts w:ascii="Times New Roman" w:hAnsi="Times New Roman"/>
                <w:color w:val="000000" w:themeColor="text1"/>
                <w:sz w:val="24"/>
                <w:szCs w:val="24"/>
              </w:rPr>
            </w:pPr>
          </w:p>
        </w:tc>
        <w:tc>
          <w:tcPr>
            <w:tcW w:w="5272" w:type="dxa"/>
          </w:tcPr>
          <w:p w:rsidR="00305DB5" w:rsidRPr="00E902DF" w:rsidRDefault="00305DB5" w:rsidP="00DC6028">
            <w:pPr>
              <w:jc w:val="center"/>
              <w:rPr>
                <w:rFonts w:ascii="Times New Roman" w:hAnsi="Times New Roman"/>
                <w:b/>
                <w:color w:val="000000" w:themeColor="text1"/>
              </w:rPr>
            </w:pPr>
            <w:r w:rsidRPr="00E902DF">
              <w:rPr>
                <w:rFonts w:ascii="Times New Roman" w:hAnsi="Times New Roman"/>
                <w:i/>
                <w:color w:val="000000" w:themeColor="text1"/>
              </w:rPr>
              <w:t xml:space="preserve">Hà Nội, ngày   </w:t>
            </w:r>
            <w:r w:rsidR="00CE1724" w:rsidRPr="00E902DF">
              <w:rPr>
                <w:rFonts w:ascii="Times New Roman" w:hAnsi="Times New Roman"/>
                <w:i/>
                <w:color w:val="000000" w:themeColor="text1"/>
              </w:rPr>
              <w:t xml:space="preserve"> </w:t>
            </w:r>
            <w:r w:rsidRPr="00E902DF">
              <w:rPr>
                <w:rFonts w:ascii="Times New Roman" w:hAnsi="Times New Roman"/>
                <w:i/>
                <w:color w:val="000000" w:themeColor="text1"/>
              </w:rPr>
              <w:t xml:space="preserve">   tháng  </w:t>
            </w:r>
            <w:r w:rsidR="00CE1724" w:rsidRPr="00E902DF">
              <w:rPr>
                <w:rFonts w:ascii="Times New Roman" w:hAnsi="Times New Roman"/>
                <w:i/>
                <w:color w:val="000000" w:themeColor="text1"/>
              </w:rPr>
              <w:t xml:space="preserve"> </w:t>
            </w:r>
            <w:r w:rsidR="0072714B" w:rsidRPr="00E902DF">
              <w:rPr>
                <w:rFonts w:ascii="Times New Roman" w:hAnsi="Times New Roman"/>
                <w:i/>
                <w:color w:val="000000" w:themeColor="text1"/>
              </w:rPr>
              <w:t>11</w:t>
            </w:r>
            <w:r w:rsidRPr="00E902DF">
              <w:rPr>
                <w:rFonts w:ascii="Times New Roman" w:hAnsi="Times New Roman"/>
                <w:i/>
                <w:color w:val="000000" w:themeColor="text1"/>
              </w:rPr>
              <w:t xml:space="preserve">  năm 2023</w:t>
            </w:r>
          </w:p>
        </w:tc>
      </w:tr>
    </w:tbl>
    <w:p w:rsidR="00D74DF3" w:rsidRPr="00E902DF" w:rsidRDefault="00D74DF3" w:rsidP="00305DB5">
      <w:pPr>
        <w:spacing w:before="120" w:after="120" w:line="300" w:lineRule="exact"/>
        <w:jc w:val="center"/>
        <w:rPr>
          <w:rFonts w:ascii="Times New Roman" w:hAnsi="Times New Roman"/>
          <w:b/>
          <w:color w:val="000000" w:themeColor="text1"/>
          <w:szCs w:val="32"/>
        </w:rPr>
      </w:pPr>
    </w:p>
    <w:p w:rsidR="00E902DF" w:rsidRDefault="00E902DF" w:rsidP="00305DB5">
      <w:pPr>
        <w:spacing w:before="120" w:after="120" w:line="300" w:lineRule="exact"/>
        <w:jc w:val="center"/>
        <w:rPr>
          <w:rFonts w:ascii="Times New Roman" w:hAnsi="Times New Roman"/>
          <w:b/>
          <w:color w:val="000000" w:themeColor="text1"/>
        </w:rPr>
      </w:pPr>
    </w:p>
    <w:p w:rsidR="00305DB5" w:rsidRPr="00E902DF" w:rsidRDefault="00305DB5" w:rsidP="00305DB5">
      <w:pPr>
        <w:spacing w:before="120" w:after="120" w:line="300" w:lineRule="exact"/>
        <w:jc w:val="center"/>
        <w:rPr>
          <w:rFonts w:ascii="Times New Roman" w:hAnsi="Times New Roman"/>
          <w:b/>
          <w:color w:val="000000" w:themeColor="text1"/>
        </w:rPr>
      </w:pPr>
      <w:bookmarkStart w:id="0" w:name="_GoBack"/>
      <w:bookmarkEnd w:id="0"/>
      <w:r w:rsidRPr="00E902DF">
        <w:rPr>
          <w:rFonts w:ascii="Times New Roman" w:hAnsi="Times New Roman"/>
          <w:b/>
          <w:color w:val="000000" w:themeColor="text1"/>
        </w:rPr>
        <w:t xml:space="preserve">BÁO CÁO </w:t>
      </w:r>
    </w:p>
    <w:p w:rsidR="00B87C14" w:rsidRPr="00E902DF" w:rsidRDefault="00305DB5" w:rsidP="00B87C14">
      <w:pPr>
        <w:spacing w:line="300" w:lineRule="exact"/>
        <w:jc w:val="center"/>
        <w:rPr>
          <w:rFonts w:ascii="Times New Roman" w:hAnsi="Times New Roman"/>
          <w:b/>
          <w:bCs/>
          <w:color w:val="000000" w:themeColor="text1"/>
        </w:rPr>
      </w:pPr>
      <w:r w:rsidRPr="00E902DF">
        <w:rPr>
          <w:rFonts w:ascii="Times New Roman" w:hAnsi="Times New Roman"/>
          <w:b/>
          <w:bCs/>
          <w:color w:val="000000" w:themeColor="text1"/>
        </w:rPr>
        <w:t xml:space="preserve">Rà soát các văn bản quy phạm pháp luật có liên quan đến </w:t>
      </w:r>
    </w:p>
    <w:p w:rsidR="00305DB5" w:rsidRPr="00E902DF" w:rsidRDefault="00305DB5" w:rsidP="00B87C14">
      <w:pPr>
        <w:spacing w:line="300" w:lineRule="exact"/>
        <w:jc w:val="center"/>
        <w:rPr>
          <w:rFonts w:ascii="Times New Roman" w:hAnsi="Times New Roman"/>
          <w:b/>
          <w:bCs/>
          <w:color w:val="000000" w:themeColor="text1"/>
        </w:rPr>
      </w:pPr>
      <w:r w:rsidRPr="00E902DF">
        <w:rPr>
          <w:rFonts w:ascii="Times New Roman" w:hAnsi="Times New Roman"/>
          <w:b/>
          <w:bCs/>
          <w:color w:val="000000" w:themeColor="text1"/>
        </w:rPr>
        <w:t>Dự thảo</w:t>
      </w:r>
      <w:r w:rsidR="00B87C14" w:rsidRPr="00E902DF">
        <w:rPr>
          <w:rFonts w:ascii="Times New Roman" w:hAnsi="Times New Roman"/>
          <w:b/>
          <w:bCs/>
          <w:color w:val="000000" w:themeColor="text1"/>
        </w:rPr>
        <w:t xml:space="preserve"> Nghị định</w:t>
      </w:r>
      <w:r w:rsidRPr="00E902DF">
        <w:rPr>
          <w:rFonts w:ascii="Times New Roman" w:hAnsi="Times New Roman"/>
          <w:b/>
          <w:bCs/>
          <w:color w:val="000000" w:themeColor="text1"/>
        </w:rPr>
        <w:t xml:space="preserve"> </w:t>
      </w:r>
      <w:r w:rsidR="00B87C14" w:rsidRPr="00E902DF">
        <w:rPr>
          <w:rFonts w:ascii="Times New Roman" w:hAnsi="Times New Roman"/>
          <w:b/>
          <w:color w:val="000000" w:themeColor="text1"/>
        </w:rPr>
        <w:t>về quản lý hoạt động nạo vét trong vùng nước cảng biển và vùng nước đường thủy nội địa</w:t>
      </w:r>
    </w:p>
    <w:p w:rsidR="00305DB5" w:rsidRPr="00E902DF" w:rsidRDefault="00305DB5" w:rsidP="00305DB5">
      <w:pPr>
        <w:spacing w:line="300" w:lineRule="exact"/>
        <w:jc w:val="center"/>
        <w:rPr>
          <w:rFonts w:ascii="Times New Roman" w:hAnsi="Times New Roman"/>
          <w:b/>
          <w:bCs/>
          <w:color w:val="000000" w:themeColor="text1"/>
        </w:rPr>
      </w:pPr>
      <w:r w:rsidRPr="00E902DF">
        <w:rPr>
          <w:rFonts w:ascii="Times New Roman" w:hAnsi="Times New Roman"/>
          <w:b/>
          <w:bCs/>
          <w:color w:val="000000" w:themeColor="text1"/>
        </w:rPr>
        <mc:AlternateContent>
          <mc:Choice Requires="wps">
            <w:drawing>
              <wp:anchor distT="0" distB="0" distL="114300" distR="114300" simplePos="0" relativeHeight="251659264" behindDoc="0" locked="0" layoutInCell="1" allowOverlap="1" wp14:anchorId="35CDE593" wp14:editId="36ECF71E">
                <wp:simplePos x="0" y="0"/>
                <wp:positionH relativeFrom="column">
                  <wp:posOffset>2139315</wp:posOffset>
                </wp:positionH>
                <wp:positionV relativeFrom="paragraph">
                  <wp:posOffset>57785</wp:posOffset>
                </wp:positionV>
                <wp:extent cx="1727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3F0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45pt,4.55pt" to="30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" strokecolor="black [3040]"/>
            </w:pict>
          </mc:Fallback>
        </mc:AlternateContent>
      </w:r>
    </w:p>
    <w:p w:rsidR="00305DB5" w:rsidRPr="00E902DF" w:rsidRDefault="00305DB5" w:rsidP="00305DB5">
      <w:pPr>
        <w:spacing w:before="100"/>
        <w:ind w:firstLine="720"/>
        <w:jc w:val="both"/>
        <w:rPr>
          <w:rStyle w:val="fontstyle01"/>
          <w:rFonts w:ascii="Times New Roman" w:hAnsi="Times New Roman"/>
          <w:color w:val="000000" w:themeColor="text1"/>
        </w:rPr>
      </w:pPr>
    </w:p>
    <w:p w:rsidR="00305DB5" w:rsidRPr="00E902DF" w:rsidRDefault="00305DB5" w:rsidP="00B87C14">
      <w:pPr>
        <w:spacing w:before="40"/>
        <w:ind w:firstLine="720"/>
        <w:jc w:val="both"/>
        <w:rPr>
          <w:rFonts w:ascii="Times New Roman" w:hAnsi="Times New Roman"/>
          <w:color w:val="000000" w:themeColor="text1"/>
        </w:rPr>
      </w:pPr>
      <w:r w:rsidRPr="00E902DF">
        <w:rPr>
          <w:rFonts w:ascii="Times New Roman" w:hAnsi="Times New Roman"/>
          <w:color w:val="000000" w:themeColor="text1"/>
        </w:rPr>
        <w:t xml:space="preserve">Triển khai thực hiện </w:t>
      </w:r>
      <w:r w:rsidR="00B87C14" w:rsidRPr="00E902DF">
        <w:rPr>
          <w:rFonts w:ascii="Times New Roman" w:hAnsi="Times New Roman"/>
          <w:color w:val="000000" w:themeColor="text1"/>
        </w:rPr>
        <w:t>văn bản số 8025/BGTVT-PC ngày 05/8/2022 của Bộ Giao thông vận tải về việc giao nhiệm vụ nghiên cứu xây dựng Nghị định quy định hoạt động nạo vét vùng nước cảng biển, vùng nước đường thủy nội địa (thay thế Nghị định số 159/2018/NĐ-CP ngày 28/11/2018 của Chính phủ)</w:t>
      </w:r>
      <w:r w:rsidRPr="00E902DF">
        <w:rPr>
          <w:rFonts w:ascii="Times New Roman" w:hAnsi="Times New Roman"/>
          <w:color w:val="000000" w:themeColor="text1"/>
        </w:rPr>
        <w:t xml:space="preserve">, Cục </w:t>
      </w:r>
      <w:r w:rsidR="00B87C14" w:rsidRPr="00E902DF">
        <w:rPr>
          <w:rFonts w:ascii="Times New Roman" w:hAnsi="Times New Roman"/>
          <w:color w:val="000000" w:themeColor="text1"/>
        </w:rPr>
        <w:t>Hàng hải</w:t>
      </w:r>
      <w:r w:rsidRPr="00E902DF">
        <w:rPr>
          <w:rFonts w:ascii="Times New Roman" w:hAnsi="Times New Roman"/>
          <w:color w:val="000000" w:themeColor="text1"/>
        </w:rPr>
        <w:t xml:space="preserve"> Việt Nam </w:t>
      </w:r>
      <w:r w:rsidR="00B87C14" w:rsidRPr="00E902DF">
        <w:rPr>
          <w:rFonts w:ascii="Times New Roman" w:hAnsi="Times New Roman"/>
          <w:color w:val="000000" w:themeColor="text1"/>
        </w:rPr>
        <w:t xml:space="preserve">chủ trì, phối hợp với Cục Đường thủy nội địa Việt Nam và cơ quan, đơn vị có liên quan </w:t>
      </w:r>
      <w:r w:rsidRPr="00E902DF">
        <w:rPr>
          <w:rFonts w:ascii="Times New Roman" w:hAnsi="Times New Roman"/>
          <w:color w:val="000000" w:themeColor="text1"/>
        </w:rPr>
        <w:t xml:space="preserve">đã nghiên cứu, xây dựng và hoàn thiện dự thảo Nghị định </w:t>
      </w:r>
      <w:r w:rsidR="00B87C14" w:rsidRPr="00E902DF">
        <w:rPr>
          <w:rFonts w:ascii="Times New Roman" w:hAnsi="Times New Roman"/>
          <w:color w:val="000000" w:themeColor="text1"/>
        </w:rPr>
        <w:t>về quản lý hoạt động nạo vét trong vùng nước cảng biển và vùng nước đường thủy nội địa</w:t>
      </w:r>
      <w:r w:rsidRPr="00E902DF">
        <w:rPr>
          <w:rFonts w:ascii="Times New Roman" w:hAnsi="Times New Roman"/>
          <w:color w:val="000000" w:themeColor="text1"/>
        </w:rPr>
        <w:t xml:space="preserve"> (sau đây gọi tắt là dự thảo Nghị định)</w:t>
      </w:r>
      <w:r w:rsidRPr="00E902DF">
        <w:rPr>
          <w:rFonts w:ascii="Times New Roman" w:hAnsi="Times New Roman"/>
          <w:color w:val="000000" w:themeColor="text1"/>
          <w:lang w:val="pt-BR"/>
        </w:rPr>
        <w:t>.</w:t>
      </w:r>
    </w:p>
    <w:p w:rsidR="00305DB5" w:rsidRPr="00E902DF" w:rsidRDefault="00305DB5" w:rsidP="007F5029">
      <w:pPr>
        <w:spacing w:before="40"/>
        <w:ind w:firstLine="720"/>
        <w:jc w:val="both"/>
        <w:rPr>
          <w:rStyle w:val="fontstyle01"/>
          <w:rFonts w:ascii="Times New Roman" w:hAnsi="Times New Roman"/>
          <w:color w:val="000000" w:themeColor="text1"/>
        </w:rPr>
      </w:pPr>
      <w:r w:rsidRPr="00E902DF">
        <w:rPr>
          <w:rStyle w:val="fontstyle01"/>
          <w:rFonts w:ascii="Times New Roman" w:hAnsi="Times New Roman"/>
          <w:color w:val="000000" w:themeColor="text1"/>
        </w:rPr>
        <w:t xml:space="preserve">Căn cứ quy định </w:t>
      </w:r>
      <w:r w:rsidR="00B87C14" w:rsidRPr="00E902DF">
        <w:rPr>
          <w:rStyle w:val="fontstyle01"/>
          <w:rFonts w:ascii="Times New Roman" w:hAnsi="Times New Roman"/>
          <w:color w:val="000000" w:themeColor="text1"/>
        </w:rPr>
        <w:t>khi xây dựng dự thảo Nghị định</w:t>
      </w:r>
      <w:r w:rsidRPr="00E902DF">
        <w:rPr>
          <w:rStyle w:val="fontstyle01"/>
          <w:rFonts w:ascii="Times New Roman" w:hAnsi="Times New Roman"/>
          <w:color w:val="000000" w:themeColor="text1"/>
        </w:rPr>
        <w:t xml:space="preserve">, Cục </w:t>
      </w:r>
      <w:r w:rsidR="00B87C14" w:rsidRPr="00E902DF">
        <w:rPr>
          <w:rStyle w:val="fontstyle01"/>
          <w:rFonts w:ascii="Times New Roman" w:hAnsi="Times New Roman"/>
          <w:color w:val="000000" w:themeColor="text1"/>
        </w:rPr>
        <w:t>Hàng hải Việt Nam</w:t>
      </w:r>
      <w:r w:rsidRPr="00E902DF">
        <w:rPr>
          <w:rStyle w:val="fontstyle01"/>
          <w:rFonts w:ascii="Times New Roman" w:hAnsi="Times New Roman"/>
          <w:color w:val="000000" w:themeColor="text1"/>
        </w:rPr>
        <w:t xml:space="preserve"> đã rà soát các văn bản</w:t>
      </w:r>
      <w:r w:rsidRPr="00E902DF">
        <w:rPr>
          <w:rFonts w:ascii="Times New Roman" w:hAnsi="Times New Roman"/>
          <w:color w:val="000000" w:themeColor="text1"/>
        </w:rPr>
        <w:t xml:space="preserve"> </w:t>
      </w:r>
      <w:r w:rsidRPr="00E902DF">
        <w:rPr>
          <w:rStyle w:val="fontstyle01"/>
          <w:rFonts w:ascii="Times New Roman" w:hAnsi="Times New Roman"/>
          <w:color w:val="000000" w:themeColor="text1"/>
        </w:rPr>
        <w:t xml:space="preserve">quy phạm pháp luật liên quan đến việc xây dựng dự thảo </w:t>
      </w:r>
      <w:r w:rsidRPr="00E902DF">
        <w:rPr>
          <w:rFonts w:ascii="Times New Roman" w:hAnsi="Times New Roman"/>
          <w:color w:val="000000" w:themeColor="text1"/>
        </w:rPr>
        <w:t>Nghị định</w:t>
      </w:r>
      <w:r w:rsidRPr="00E902DF">
        <w:rPr>
          <w:rStyle w:val="fontstyle01"/>
          <w:rFonts w:ascii="Times New Roman" w:hAnsi="Times New Roman"/>
          <w:color w:val="000000" w:themeColor="text1"/>
        </w:rPr>
        <w:t xml:space="preserve">. Cục </w:t>
      </w:r>
      <w:r w:rsidR="00B87C14" w:rsidRPr="00E902DF">
        <w:rPr>
          <w:rStyle w:val="fontstyle01"/>
          <w:rFonts w:ascii="Times New Roman" w:hAnsi="Times New Roman"/>
          <w:color w:val="000000" w:themeColor="text1"/>
        </w:rPr>
        <w:t>Hàng hải</w:t>
      </w:r>
      <w:r w:rsidRPr="00E902DF">
        <w:rPr>
          <w:rStyle w:val="fontstyle01"/>
          <w:rFonts w:ascii="Times New Roman" w:hAnsi="Times New Roman"/>
          <w:color w:val="000000" w:themeColor="text1"/>
        </w:rPr>
        <w:t xml:space="preserve"> Việt Nam báo cáo kết quả rà soát cụ thể</w:t>
      </w:r>
      <w:r w:rsidRPr="00E902DF">
        <w:rPr>
          <w:rFonts w:ascii="Times New Roman" w:hAnsi="Times New Roman"/>
          <w:color w:val="000000" w:themeColor="text1"/>
        </w:rPr>
        <w:t xml:space="preserve"> </w:t>
      </w:r>
      <w:r w:rsidRPr="00E902DF">
        <w:rPr>
          <w:rStyle w:val="fontstyle01"/>
          <w:rFonts w:ascii="Times New Roman" w:hAnsi="Times New Roman"/>
          <w:color w:val="000000" w:themeColor="text1"/>
        </w:rPr>
        <w:t>như sau:</w:t>
      </w:r>
    </w:p>
    <w:p w:rsidR="00305DB5" w:rsidRPr="00E902DF" w:rsidRDefault="00305DB5" w:rsidP="007F5029">
      <w:pPr>
        <w:spacing w:before="40"/>
        <w:ind w:firstLine="720"/>
        <w:jc w:val="both"/>
        <w:rPr>
          <w:rFonts w:ascii="Times New Roman" w:hAnsi="Times New Roman"/>
          <w:b/>
          <w:bCs/>
          <w:noProof w:val="0"/>
          <w:color w:val="000000" w:themeColor="text1"/>
          <w:spacing w:val="-4"/>
        </w:rPr>
      </w:pPr>
      <w:r w:rsidRPr="00E902DF">
        <w:rPr>
          <w:rFonts w:ascii="Times New Roman" w:hAnsi="Times New Roman"/>
          <w:b/>
          <w:bCs/>
          <w:noProof w:val="0"/>
          <w:color w:val="000000" w:themeColor="text1"/>
          <w:spacing w:val="-4"/>
        </w:rPr>
        <w:t>I. CÁC VĂN BẢN CÓ LIÊN QUAN</w:t>
      </w:r>
      <w:r w:rsidR="00B87C14" w:rsidRPr="00E902DF">
        <w:rPr>
          <w:rFonts w:ascii="Times New Roman" w:hAnsi="Times New Roman"/>
          <w:b/>
          <w:bCs/>
          <w:noProof w:val="0"/>
          <w:color w:val="000000" w:themeColor="text1"/>
          <w:spacing w:val="-4"/>
        </w:rPr>
        <w:t xml:space="preserve"> ĐẾN NỘI DUNG DỰ THẢO</w:t>
      </w:r>
      <w:r w:rsidR="00B87C14" w:rsidRPr="00E902DF">
        <w:rPr>
          <w:rFonts w:ascii="Times New Roman" w:hAnsi="Times New Roman"/>
          <w:b/>
          <w:bCs/>
          <w:noProof w:val="0"/>
          <w:color w:val="000000" w:themeColor="text1"/>
          <w:spacing w:val="-4"/>
        </w:rPr>
        <w:br/>
        <w:t>NGHỊ ĐỊNH</w:t>
      </w:r>
    </w:p>
    <w:p w:rsidR="00D74DF3" w:rsidRPr="00E902DF" w:rsidRDefault="00D74DF3" w:rsidP="00D74DF3">
      <w:pPr>
        <w:spacing w:after="60" w:line="259" w:lineRule="auto"/>
        <w:ind w:firstLine="720"/>
        <w:jc w:val="both"/>
        <w:rPr>
          <w:rFonts w:ascii="Times New Roman" w:hAnsi="Times New Roman"/>
          <w:i/>
          <w:color w:val="000000" w:themeColor="text1"/>
        </w:rPr>
      </w:pPr>
      <w:r w:rsidRPr="00E902DF">
        <w:rPr>
          <w:rFonts w:ascii="Times New Roman" w:hAnsi="Times New Roman"/>
          <w:i/>
          <w:color w:val="000000" w:themeColor="text1"/>
        </w:rPr>
        <w:t>1. Luật Tổ chức Chính phủ ngày 19 tháng 6 năm 2015;</w:t>
      </w:r>
    </w:p>
    <w:p w:rsidR="00D74DF3" w:rsidRPr="00E902DF" w:rsidRDefault="00D74DF3" w:rsidP="00D74DF3">
      <w:pPr>
        <w:spacing w:after="60" w:line="259" w:lineRule="auto"/>
        <w:ind w:firstLine="720"/>
        <w:jc w:val="both"/>
        <w:rPr>
          <w:rFonts w:ascii="Times New Roman" w:hAnsi="Times New Roman"/>
          <w:i/>
          <w:color w:val="000000" w:themeColor="text1"/>
        </w:rPr>
      </w:pPr>
      <w:r w:rsidRPr="00E902DF">
        <w:rPr>
          <w:rFonts w:ascii="Times New Roman" w:hAnsi="Times New Roman"/>
          <w:i/>
          <w:color w:val="000000" w:themeColor="text1"/>
        </w:rPr>
        <w:t>2. Luật sửa đổi, bổ sung một số điều của Luật Tổ chức Chính phủ và Luật Tổ chức chính quyền địa phương ngày 22 tháng 11 năm 2019;</w:t>
      </w:r>
    </w:p>
    <w:p w:rsidR="00D74DF3" w:rsidRPr="00E902DF" w:rsidRDefault="00D74DF3" w:rsidP="00D74DF3">
      <w:pPr>
        <w:spacing w:after="60" w:line="259" w:lineRule="auto"/>
        <w:ind w:firstLine="720"/>
        <w:jc w:val="both"/>
        <w:rPr>
          <w:rFonts w:ascii="Times New Roman" w:hAnsi="Times New Roman"/>
          <w:i/>
          <w:color w:val="000000" w:themeColor="text1"/>
        </w:rPr>
      </w:pPr>
      <w:r w:rsidRPr="00E902DF">
        <w:rPr>
          <w:rFonts w:ascii="Times New Roman" w:hAnsi="Times New Roman"/>
          <w:i/>
          <w:color w:val="000000" w:themeColor="text1"/>
        </w:rPr>
        <w:t>3. Luật Bảo vệ môi trường ngày 17 tháng 11 năm 2020;</w:t>
      </w:r>
    </w:p>
    <w:p w:rsidR="00D74DF3" w:rsidRPr="00E902DF" w:rsidRDefault="00D74DF3" w:rsidP="00D74DF3">
      <w:pPr>
        <w:spacing w:after="60" w:line="259" w:lineRule="auto"/>
        <w:ind w:firstLine="720"/>
        <w:jc w:val="both"/>
        <w:rPr>
          <w:rFonts w:ascii="Times New Roman" w:hAnsi="Times New Roman"/>
          <w:i/>
          <w:color w:val="000000" w:themeColor="text1"/>
          <w:spacing w:val="-2"/>
        </w:rPr>
      </w:pPr>
      <w:r w:rsidRPr="00E902DF">
        <w:rPr>
          <w:rFonts w:ascii="Times New Roman" w:hAnsi="Times New Roman"/>
          <w:i/>
          <w:color w:val="000000" w:themeColor="text1"/>
          <w:spacing w:val="-2"/>
        </w:rPr>
        <w:t>4. Luật Tài nguyên, môi trường biển và hải đảo ngày 25 tháng 06 năm 2015;</w:t>
      </w:r>
    </w:p>
    <w:p w:rsidR="00D74DF3" w:rsidRPr="00E902DF" w:rsidRDefault="00D74DF3" w:rsidP="00D74DF3">
      <w:pPr>
        <w:spacing w:after="60" w:line="259" w:lineRule="auto"/>
        <w:ind w:firstLine="720"/>
        <w:jc w:val="both"/>
        <w:rPr>
          <w:rFonts w:ascii="Times New Roman" w:hAnsi="Times New Roman"/>
          <w:i/>
          <w:color w:val="000000" w:themeColor="text1"/>
        </w:rPr>
      </w:pPr>
      <w:r w:rsidRPr="00E902DF">
        <w:rPr>
          <w:rFonts w:ascii="Times New Roman" w:hAnsi="Times New Roman"/>
          <w:i/>
          <w:color w:val="000000" w:themeColor="text1"/>
        </w:rPr>
        <w:t>5. Bộ luật Hàng hải Việt Nam ngày 25 tháng 11 năm 2015;</w:t>
      </w:r>
    </w:p>
    <w:p w:rsidR="00D74DF3" w:rsidRPr="00E902DF" w:rsidRDefault="00D74DF3" w:rsidP="00D74DF3">
      <w:pPr>
        <w:spacing w:after="60" w:line="259" w:lineRule="auto"/>
        <w:ind w:firstLine="720"/>
        <w:jc w:val="both"/>
        <w:rPr>
          <w:rFonts w:ascii="Times New Roman" w:hAnsi="Times New Roman"/>
          <w:i/>
          <w:color w:val="000000" w:themeColor="text1"/>
        </w:rPr>
      </w:pPr>
      <w:r w:rsidRPr="00E902DF">
        <w:rPr>
          <w:rFonts w:ascii="Times New Roman" w:hAnsi="Times New Roman"/>
          <w:i/>
          <w:color w:val="000000" w:themeColor="text1"/>
        </w:rPr>
        <w:t>6. Luật Giao thông đường thủy nội địa ngày 15 tháng 6 năm 2004 và Luật sửa đổi, bổ sung một số điều của Luật Giao thông đường thủy nội địa ngày 17 tháng 6 năm 2014;</w:t>
      </w:r>
    </w:p>
    <w:p w:rsidR="00B87C14" w:rsidRPr="00E902DF" w:rsidRDefault="00D74DF3" w:rsidP="00D74DF3">
      <w:pPr>
        <w:spacing w:before="40"/>
        <w:ind w:firstLine="720"/>
        <w:jc w:val="both"/>
        <w:rPr>
          <w:rFonts w:ascii="Times New Roman" w:hAnsi="Times New Roman"/>
          <w:i/>
          <w:color w:val="000000" w:themeColor="text1"/>
          <w:lang w:val="pt-BR"/>
        </w:rPr>
      </w:pPr>
      <w:r w:rsidRPr="00E902DF">
        <w:rPr>
          <w:rFonts w:ascii="Times New Roman" w:hAnsi="Times New Roman"/>
          <w:i/>
          <w:color w:val="000000" w:themeColor="text1"/>
          <w:lang w:val="pt-BR"/>
        </w:rPr>
        <w:t xml:space="preserve">7. </w:t>
      </w:r>
      <w:r w:rsidR="00917AD2" w:rsidRPr="00E902DF">
        <w:rPr>
          <w:rFonts w:ascii="Times New Roman" w:hAnsi="Times New Roman"/>
          <w:i/>
          <w:color w:val="000000" w:themeColor="text1"/>
          <w:lang w:val="pt-BR"/>
        </w:rPr>
        <w:t>Luật xây dựng số 62/2020/QH14, Luật sửa đổi, bổ sung một số điều của Luật xây dựng số 62/2020/QH14</w:t>
      </w:r>
      <w:r w:rsidRPr="00E902DF">
        <w:rPr>
          <w:rFonts w:ascii="Times New Roman" w:hAnsi="Times New Roman"/>
          <w:i/>
          <w:color w:val="000000" w:themeColor="text1"/>
          <w:lang w:val="pt-BR"/>
        </w:rPr>
        <w:t>;</w:t>
      </w:r>
    </w:p>
    <w:p w:rsidR="00D74DF3" w:rsidRPr="00E902DF" w:rsidRDefault="00D74DF3" w:rsidP="00D74DF3">
      <w:pPr>
        <w:spacing w:before="40"/>
        <w:ind w:firstLine="720"/>
        <w:jc w:val="both"/>
        <w:rPr>
          <w:rFonts w:ascii="Times New Roman" w:hAnsi="Times New Roman"/>
          <w:i/>
          <w:color w:val="000000" w:themeColor="text1"/>
          <w:lang w:val="pt-BR"/>
        </w:rPr>
      </w:pPr>
      <w:r w:rsidRPr="00E902DF">
        <w:rPr>
          <w:rFonts w:ascii="Times New Roman" w:hAnsi="Times New Roman"/>
          <w:i/>
          <w:color w:val="000000" w:themeColor="text1"/>
          <w:lang w:val="pt-BR"/>
        </w:rPr>
        <w:t>8. Nghị định số 32/2019/NĐ-CP ngày 10/4/2019 của Chính phủ quy định giao nhiệm vụ, đặt hàng hoặc đấu thầu cung cấp sản phẩm, dịch vụ công sử dụng ngân sách nhà nước từ nguồn kinh phí chi thường xuyên;</w:t>
      </w:r>
    </w:p>
    <w:p w:rsidR="00917AD2" w:rsidRPr="00E902DF" w:rsidRDefault="00917AD2" w:rsidP="00D74DF3">
      <w:pPr>
        <w:spacing w:before="40"/>
        <w:ind w:firstLine="720"/>
        <w:jc w:val="both"/>
        <w:rPr>
          <w:rFonts w:ascii="Times New Roman" w:hAnsi="Times New Roman"/>
          <w:bCs/>
          <w:noProof w:val="0"/>
          <w:color w:val="000000" w:themeColor="text1"/>
        </w:rPr>
      </w:pPr>
      <w:r w:rsidRPr="00E902DF">
        <w:rPr>
          <w:rFonts w:ascii="Times New Roman" w:hAnsi="Times New Roman"/>
          <w:i/>
          <w:color w:val="000000" w:themeColor="text1"/>
          <w:spacing w:val="-2"/>
        </w:rPr>
        <w:lastRenderedPageBreak/>
        <w:t xml:space="preserve">9. </w:t>
      </w:r>
      <w:r w:rsidRPr="00E902DF">
        <w:rPr>
          <w:rFonts w:ascii="Times New Roman" w:hAnsi="Times New Roman"/>
          <w:i/>
          <w:color w:val="000000" w:themeColor="text1"/>
          <w:spacing w:val="-2"/>
          <w:lang w:val="vi-VN"/>
        </w:rPr>
        <w:t>Thông tư số 06/2021/TT-BXD ngày 30/6/2021 của Bộ Xây dựng quy định về phân cấp công trình xây dựng và hướng dẫn áp</w:t>
      </w:r>
      <w:r w:rsidRPr="00E902DF">
        <w:rPr>
          <w:rFonts w:ascii="Times New Roman" w:hAnsi="Times New Roman"/>
          <w:i/>
          <w:color w:val="000000" w:themeColor="text1"/>
          <w:spacing w:val="-2"/>
          <w:shd w:val="clear" w:color="auto" w:fill="FFFFFF"/>
          <w:lang w:val="vi-VN"/>
        </w:rPr>
        <w:t xml:space="preserve"> dụng trong quản lý hoạt động đầu tư xây dựng</w:t>
      </w:r>
      <w:r w:rsidRPr="00E902DF">
        <w:rPr>
          <w:rFonts w:ascii="Times New Roman" w:hAnsi="Times New Roman"/>
          <w:i/>
          <w:color w:val="000000" w:themeColor="text1"/>
          <w:spacing w:val="-2"/>
          <w:shd w:val="clear" w:color="auto" w:fill="FFFFFF"/>
        </w:rPr>
        <w:t>.</w:t>
      </w:r>
    </w:p>
    <w:p w:rsidR="00305DB5" w:rsidRPr="00E902DF" w:rsidRDefault="00305DB5" w:rsidP="007F5029">
      <w:pPr>
        <w:spacing w:before="40"/>
        <w:ind w:firstLine="720"/>
        <w:jc w:val="both"/>
        <w:rPr>
          <w:rFonts w:ascii="Times New Roman" w:hAnsi="Times New Roman"/>
          <w:bCs/>
          <w:color w:val="000000" w:themeColor="text1"/>
        </w:rPr>
      </w:pPr>
      <w:r w:rsidRPr="00E902DF">
        <w:rPr>
          <w:rFonts w:ascii="Times New Roman" w:hAnsi="Times New Roman"/>
          <w:b/>
          <w:bCs/>
          <w:noProof w:val="0"/>
          <w:color w:val="000000" w:themeColor="text1"/>
        </w:rPr>
        <w:t>II. KẾT QUẢ RÀ SOÁT VÀ ĐỀ XUẤT HƯỚNG XỬ LÝ</w:t>
      </w:r>
    </w:p>
    <w:p w:rsidR="00305DB5" w:rsidRPr="00E902DF" w:rsidRDefault="003F1186" w:rsidP="007F5029">
      <w:pPr>
        <w:spacing w:before="40"/>
        <w:ind w:firstLine="720"/>
        <w:jc w:val="both"/>
        <w:rPr>
          <w:rFonts w:ascii="Times New Roman" w:hAnsi="Times New Roman"/>
          <w:noProof w:val="0"/>
          <w:color w:val="000000" w:themeColor="text1"/>
        </w:rPr>
      </w:pPr>
      <w:r w:rsidRPr="00E902DF">
        <w:rPr>
          <w:rFonts w:ascii="Times New Roman" w:hAnsi="Times New Roman"/>
          <w:noProof w:val="0"/>
          <w:color w:val="000000" w:themeColor="text1"/>
        </w:rPr>
        <w:t xml:space="preserve">Bộ GTVT </w:t>
      </w:r>
      <w:r w:rsidR="00305DB5" w:rsidRPr="00E902DF">
        <w:rPr>
          <w:rFonts w:ascii="Times New Roman" w:hAnsi="Times New Roman"/>
          <w:noProof w:val="0"/>
          <w:color w:val="000000" w:themeColor="text1"/>
        </w:rPr>
        <w:t>đã tiến hành rà soát các văn bản quy phạm pháp luật nói trên để đảm bảo các nội dung của Dự thảo Nghị định phù hợp, thống nhất với các văn bản quy phạm pháp luật có liên quan. Các nội dung rà soát cụ thể được nêu tại Phụ lục gửi kèm theo Báo cáo này.</w:t>
      </w:r>
    </w:p>
    <w:p w:rsidR="00305DB5" w:rsidRPr="00E902DF" w:rsidRDefault="00305DB5" w:rsidP="007F5029">
      <w:pPr>
        <w:spacing w:before="40"/>
        <w:ind w:firstLine="720"/>
        <w:jc w:val="both"/>
        <w:rPr>
          <w:rFonts w:ascii="Times New Roman" w:hAnsi="Times New Roman"/>
          <w:noProof w:val="0"/>
          <w:color w:val="000000" w:themeColor="text1"/>
          <w:lang w:val="pl-PL"/>
        </w:rPr>
      </w:pPr>
      <w:r w:rsidRPr="00E902DF">
        <w:rPr>
          <w:rFonts w:ascii="Times New Roman" w:hAnsi="Times New Roman"/>
          <w:noProof w:val="0"/>
          <w:color w:val="000000" w:themeColor="text1"/>
        </w:rPr>
        <w:t>Trên đây là Báo cáo rà soát các văn bản quy phạm pháp luật có liên quan</w:t>
      </w:r>
      <w:r w:rsidRPr="00E902DF">
        <w:rPr>
          <w:rFonts w:ascii="Times New Roman" w:hAnsi="Times New Roman"/>
          <w:noProof w:val="0"/>
          <w:color w:val="000000" w:themeColor="text1"/>
        </w:rPr>
        <w:br/>
        <w:t xml:space="preserve">đến dự thảo </w:t>
      </w:r>
      <w:r w:rsidR="00D74DF3" w:rsidRPr="00E902DF">
        <w:rPr>
          <w:rFonts w:ascii="Times New Roman" w:hAnsi="Times New Roman"/>
          <w:color w:val="000000" w:themeColor="text1"/>
        </w:rPr>
        <w:t>Nghị định quy định hoạt động nạo vét vùng nước cảng biển, vùng nước đường thủy nội địa</w:t>
      </w:r>
      <w:r w:rsidRPr="00E902DF">
        <w:rPr>
          <w:rFonts w:ascii="Times New Roman" w:hAnsi="Times New Roman"/>
          <w:noProof w:val="0"/>
          <w:color w:val="000000" w:themeColor="text1"/>
          <w:lang w:val="pl-PL"/>
        </w:rPr>
        <w:t>./.</w:t>
      </w:r>
    </w:p>
    <w:p w:rsidR="00305DB5" w:rsidRPr="00E902DF" w:rsidRDefault="00305DB5" w:rsidP="00FB778E">
      <w:pPr>
        <w:spacing w:before="100"/>
        <w:rPr>
          <w:rFonts w:ascii="Times New Roman" w:hAnsi="Times New Roman"/>
          <w:b/>
          <w:noProof w:val="0"/>
          <w:color w:val="000000" w:themeColor="text1"/>
          <w:lang w:val="pl-PL"/>
        </w:rPr>
        <w:sectPr w:rsidR="00305DB5" w:rsidRPr="00E902DF" w:rsidSect="00466763">
          <w:headerReference w:type="default" r:id="rId6"/>
          <w:footerReference w:type="default" r:id="rId7"/>
          <w:headerReference w:type="first" r:id="rId8"/>
          <w:type w:val="continuous"/>
          <w:pgSz w:w="11909" w:h="16834" w:code="9"/>
          <w:pgMar w:top="1134" w:right="1134" w:bottom="1134" w:left="1701" w:header="576" w:footer="576" w:gutter="0"/>
          <w:cols w:space="720"/>
          <w:titlePg/>
          <w:docGrid w:linePitch="381"/>
        </w:sectPr>
      </w:pPr>
    </w:p>
    <w:p w:rsidR="00305DB5" w:rsidRPr="00E902DF" w:rsidRDefault="00305DB5" w:rsidP="007F5029">
      <w:pPr>
        <w:spacing w:before="40"/>
        <w:jc w:val="center"/>
        <w:rPr>
          <w:rFonts w:ascii="Times New Roman" w:hAnsi="Times New Roman"/>
          <w:b/>
          <w:color w:val="000000" w:themeColor="text1"/>
          <w:lang w:val="pt-BR"/>
        </w:rPr>
      </w:pPr>
      <w:r w:rsidRPr="00E902DF">
        <w:rPr>
          <w:rFonts w:ascii="Times New Roman" w:hAnsi="Times New Roman"/>
          <w:b/>
          <w:color w:val="000000" w:themeColor="text1"/>
          <w:lang w:val="pt-BR"/>
        </w:rPr>
        <w:lastRenderedPageBreak/>
        <w:t>PHỤ LỤC</w:t>
      </w:r>
    </w:p>
    <w:p w:rsidR="00D74DF3" w:rsidRPr="00E902DF" w:rsidRDefault="00305DB5" w:rsidP="007F5029">
      <w:pPr>
        <w:spacing w:before="40"/>
        <w:jc w:val="center"/>
        <w:rPr>
          <w:rFonts w:ascii="Times New Roman" w:hAnsi="Times New Roman"/>
          <w:b/>
          <w:bCs/>
          <w:color w:val="000000" w:themeColor="text1"/>
          <w:sz w:val="26"/>
          <w:szCs w:val="26"/>
          <w:lang w:val="pt-BR"/>
        </w:rPr>
      </w:pPr>
      <w:r w:rsidRPr="00E902DF">
        <w:rPr>
          <w:rFonts w:ascii="Times New Roman" w:hAnsi="Times New Roman"/>
          <w:b/>
          <w:color w:val="000000" w:themeColor="text1"/>
          <w:sz w:val="26"/>
          <w:szCs w:val="26"/>
          <w:lang w:val="pt-BR"/>
        </w:rPr>
        <w:t xml:space="preserve">RÀ SOÁT </w:t>
      </w:r>
      <w:r w:rsidRPr="00E902DF">
        <w:rPr>
          <w:rFonts w:ascii="Times New Roman" w:hAnsi="Times New Roman"/>
          <w:b/>
          <w:bCs/>
          <w:color w:val="000000" w:themeColor="text1"/>
          <w:sz w:val="26"/>
          <w:szCs w:val="26"/>
          <w:lang w:val="pt-BR"/>
        </w:rPr>
        <w:t xml:space="preserve">CÁC VĂN BẢN QUY PHẠM PHÁP LUẬT CÓ LIÊN QUAN ĐẾN DỰ THẢO NGHỊ ĐỊNH </w:t>
      </w:r>
      <w:r w:rsidR="00D74DF3" w:rsidRPr="00E902DF">
        <w:rPr>
          <w:rFonts w:ascii="Times New Roman" w:hAnsi="Times New Roman"/>
          <w:b/>
          <w:bCs/>
          <w:color w:val="000000" w:themeColor="text1"/>
          <w:sz w:val="26"/>
          <w:szCs w:val="26"/>
          <w:lang w:val="pt-BR"/>
        </w:rPr>
        <w:t>VỀ QUẢN LÝ HOẠT ĐỘNG NẠO VÉT TRONG VÙNG NƯỚC CẢNG BIỂN VÀ VÙNG NƯỚC ĐƯỜNG THỦY NỘI ĐỊA</w:t>
      </w:r>
    </w:p>
    <w:p w:rsidR="00D74DF3" w:rsidRPr="00E902DF" w:rsidRDefault="00D74DF3" w:rsidP="007F5029">
      <w:pPr>
        <w:spacing w:before="40"/>
        <w:jc w:val="center"/>
        <w:rPr>
          <w:rFonts w:ascii="Times New Roman" w:hAnsi="Times New Roman"/>
          <w:b/>
          <w:bCs/>
          <w:color w:val="000000" w:themeColor="text1"/>
          <w:lang w:val="pt-BR"/>
        </w:rPr>
      </w:pPr>
    </w:p>
    <w:p w:rsidR="00305DB5" w:rsidRPr="00E902DF" w:rsidRDefault="00305DB5" w:rsidP="007F5029">
      <w:pPr>
        <w:pStyle w:val="NormalWeb"/>
        <w:shd w:val="clear" w:color="auto" w:fill="FFFFFF"/>
        <w:spacing w:before="40" w:beforeAutospacing="0" w:after="0" w:afterAutospacing="0"/>
        <w:ind w:firstLine="567"/>
        <w:jc w:val="both"/>
        <w:rPr>
          <w:noProof/>
          <w:color w:val="000000" w:themeColor="text1"/>
          <w:sz w:val="28"/>
          <w:szCs w:val="28"/>
          <w:lang w:val="pt-BR" w:eastAsia="en-US"/>
        </w:rPr>
      </w:pPr>
    </w:p>
    <w:p w:rsidR="00305DB5" w:rsidRPr="00E902DF" w:rsidRDefault="00305DB5" w:rsidP="007F5029">
      <w:pPr>
        <w:pStyle w:val="NormalWeb"/>
        <w:shd w:val="clear" w:color="auto" w:fill="FFFFFF"/>
        <w:spacing w:before="40" w:beforeAutospacing="0" w:after="0" w:afterAutospacing="0"/>
        <w:ind w:firstLine="567"/>
        <w:jc w:val="both"/>
        <w:rPr>
          <w:noProof/>
          <w:color w:val="000000" w:themeColor="text1"/>
          <w:sz w:val="28"/>
          <w:szCs w:val="28"/>
          <w:lang w:val="pt-BR" w:eastAsia="en-US"/>
        </w:rPr>
      </w:pPr>
      <w:r w:rsidRPr="00E902DF">
        <w:rPr>
          <w:noProof/>
          <w:color w:val="000000" w:themeColor="text1"/>
          <w:sz w:val="28"/>
          <w:szCs w:val="28"/>
          <w:lang w:val="pt-BR" w:eastAsia="en-US"/>
        </w:rPr>
        <w:t>Việc xây dựng dự thảo Nghị định luôn đảm bảo phù hợp, thống nhất với nội dung các quy định sau:</w:t>
      </w:r>
    </w:p>
    <w:p w:rsidR="00917AD2" w:rsidRPr="00E902DF" w:rsidRDefault="00917AD2" w:rsidP="00917AD2">
      <w:pPr>
        <w:shd w:val="clear" w:color="auto" w:fill="FFFFFF"/>
        <w:spacing w:before="40"/>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1. Khoản 1 Điều 25 Luật Tổ chính Chính phủ năm 2015:</w:t>
      </w:r>
    </w:p>
    <w:p w:rsidR="00917AD2" w:rsidRPr="00E902DF" w:rsidRDefault="00917AD2" w:rsidP="00917AD2">
      <w:pPr>
        <w:shd w:val="clear" w:color="auto" w:fill="FFFFFF"/>
        <w:spacing w:before="40"/>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"Trên cơ sở bảo đảm sự quản lý thống nhất của trung ương, Chính phủ phân cấp cho chính quyền địa phương quyết định hoặc thực hiện một số nhiệm vụ quản lý nhà nước thuộc ngành, lĩnh vực trên địa bàn quản lý phù hợp với điều kiện và khả năng của chính quyền địa phương".</w:t>
      </w:r>
    </w:p>
    <w:p w:rsidR="00917AD2" w:rsidRPr="00E902DF" w:rsidRDefault="00917AD2" w:rsidP="00917AD2">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E902DF">
        <w:rPr>
          <w:i/>
          <w:noProof/>
          <w:color w:val="000000" w:themeColor="text1"/>
          <w:sz w:val="28"/>
          <w:szCs w:val="28"/>
          <w:lang w:val="pt-BR" w:eastAsia="en-US"/>
        </w:rPr>
        <w:t xml:space="preserve">2. Khoản 2 Điều 11 Luật Tổ chức chính quyền địa phương: </w:t>
      </w:r>
    </w:p>
    <w:p w:rsidR="00917AD2" w:rsidRPr="00E902DF" w:rsidRDefault="00917AD2" w:rsidP="00917AD2">
      <w:pPr>
        <w:pStyle w:val="NormalWeb"/>
        <w:shd w:val="clear" w:color="auto" w:fill="FFFFFF"/>
        <w:spacing w:before="40" w:beforeAutospacing="0" w:after="0" w:afterAutospacing="0"/>
        <w:ind w:firstLine="567"/>
        <w:jc w:val="both"/>
        <w:rPr>
          <w:i/>
          <w:noProof/>
          <w:color w:val="000000" w:themeColor="text1"/>
          <w:sz w:val="28"/>
          <w:szCs w:val="28"/>
          <w:lang w:val="pt-BR" w:eastAsia="en-US"/>
        </w:rPr>
      </w:pPr>
      <w:r w:rsidRPr="00E902DF">
        <w:rPr>
          <w:i/>
          <w:noProof/>
          <w:color w:val="000000" w:themeColor="text1"/>
          <w:sz w:val="28"/>
          <w:szCs w:val="28"/>
          <w:lang w:val="pt-BR" w:eastAsia="en-US"/>
        </w:rPr>
        <w:t>"2. Việc phân định thẩm quyền được thực hiện trên cơ sở các nguyên tắc sau đây:</w:t>
      </w:r>
    </w:p>
    <w:p w:rsidR="00917AD2" w:rsidRPr="00E902DF" w:rsidRDefault="00917AD2" w:rsidP="00917AD2">
      <w:pPr>
        <w:shd w:val="clear" w:color="auto" w:fill="FFFFFF"/>
        <w:spacing w:before="40"/>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a) Bảo đảm quản lý nhà nước thống nhất về thể chế, chính sách, chiến lược và quy hoạch đối với các ngành, lĩnh vực; bảo đảm tính thống nhất, thông suốt của nền hành chính quốc gia;</w:t>
      </w:r>
    </w:p>
    <w:p w:rsidR="00917AD2" w:rsidRPr="00E902DF" w:rsidRDefault="00917AD2" w:rsidP="00917AD2">
      <w:pPr>
        <w:shd w:val="clear" w:color="auto" w:fill="FFFFFF"/>
        <w:spacing w:before="40"/>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b) Phát huy quyền tự chủ, tự chịu trách nhiệm của chính quyền địa phương ở các đơn vị hành chính trong việc thực hiện các nhiệm vụ quản lý nhà nước trên địa bàn theo quy định của pháp luật;</w:t>
      </w:r>
    </w:p>
    <w:p w:rsidR="00917AD2" w:rsidRPr="00E902DF" w:rsidRDefault="00917AD2" w:rsidP="00917AD2">
      <w:pPr>
        <w:shd w:val="clear" w:color="auto" w:fill="FFFFFF"/>
        <w:spacing w:before="40"/>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c)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p>
    <w:p w:rsidR="00917AD2" w:rsidRPr="00E902DF" w:rsidRDefault="00917AD2" w:rsidP="00917AD2">
      <w:pPr>
        <w:shd w:val="clear" w:color="auto" w:fill="FFFFFF"/>
        <w:spacing w:before="40"/>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d) Việc phân định thẩm quyền phải phù hợp với điều kiện, đặc điểm nông thôn, đô thị, hải đảo và đặc thù của các ngành, lĩnh vực;</w:t>
      </w:r>
    </w:p>
    <w:p w:rsidR="00917AD2" w:rsidRPr="00E902DF" w:rsidRDefault="00917AD2" w:rsidP="00917AD2">
      <w:pPr>
        <w:shd w:val="clear" w:color="auto" w:fill="FFFFFF"/>
        <w:spacing w:before="40"/>
        <w:ind w:firstLine="567"/>
        <w:jc w:val="both"/>
        <w:rPr>
          <w:rFonts w:ascii="Times New Roman" w:hAnsi="Times New Roman"/>
          <w:color w:val="000000" w:themeColor="text1"/>
          <w:lang w:val="pt-BR"/>
        </w:rPr>
      </w:pPr>
      <w:r w:rsidRPr="00E902DF">
        <w:rPr>
          <w:rFonts w:ascii="Times New Roman" w:hAnsi="Times New Roman"/>
          <w:i/>
          <w:color w:val="000000" w:themeColor="text1"/>
          <w:lang w:val="pt-BR"/>
        </w:rPr>
        <w:t>đ)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pháp lệnh, nghị quyết của Ủy ban thường vụ Quốc hội, nghị định của Chính phủ có quy định khác;..</w:t>
      </w:r>
      <w:r w:rsidRPr="00E902DF">
        <w:rPr>
          <w:rFonts w:ascii="Times New Roman" w:hAnsi="Times New Roman"/>
          <w:color w:val="000000" w:themeColor="text1"/>
          <w:lang w:val="pt-BR"/>
        </w:rPr>
        <w:t>".</w:t>
      </w:r>
    </w:p>
    <w:p w:rsidR="00917AD2" w:rsidRPr="00E902DF" w:rsidRDefault="00917AD2" w:rsidP="00917AD2">
      <w:pPr>
        <w:shd w:val="clear" w:color="auto" w:fill="FFFFFF"/>
        <w:spacing w:before="40"/>
        <w:ind w:firstLine="567"/>
        <w:jc w:val="both"/>
        <w:rPr>
          <w:rFonts w:ascii="Times New Roman" w:hAnsi="Times New Roman"/>
          <w:color w:val="000000" w:themeColor="text1"/>
          <w:lang w:val="pt-BR"/>
        </w:rPr>
      </w:pPr>
      <w:r w:rsidRPr="00E902DF">
        <w:rPr>
          <w:rFonts w:ascii="Times New Roman" w:hAnsi="Times New Roman"/>
          <w:color w:val="000000" w:themeColor="text1"/>
          <w:lang w:val="pt-BR"/>
        </w:rPr>
        <w:t>3. Khoản 3 Điều 28 Luật Tổ chức chính quyền địa phương: "</w:t>
      </w:r>
      <w:r w:rsidRPr="00E902DF">
        <w:rPr>
          <w:rFonts w:ascii="Times New Roman" w:hAnsi="Times New Roman"/>
          <w:i/>
          <w:color w:val="000000" w:themeColor="text1"/>
          <w:lang w:val="pt-BR"/>
        </w:rPr>
        <w:t>Tổ chức thực hiện ngân sách huyện; thực hiện các nhiệm vụ phát triển kinh tế - xã hội, phát triển công nghiệp, xây dựng, thương mại, dịch vụ, du lịch, nông nghiệp, lâm nghiệp, thủy sản, mạng lưới giao thông, thủy lợi, xây dựng điểm dân cư nông thôn; quản lý và sử dụng đất đai, rừng núi, sông hồ, tài nguyên nước, tài nguyên khoáng sản, nguồn lợi ở vùng biển, tài nguyên thiên nhiên khác; bảo vệ môi trường trên địa bàn huyện theo quy định của pháp luật</w:t>
      </w:r>
      <w:r w:rsidRPr="00E902DF">
        <w:rPr>
          <w:rFonts w:ascii="Times New Roman" w:hAnsi="Times New Roman"/>
          <w:color w:val="000000" w:themeColor="text1"/>
          <w:lang w:val="pt-BR"/>
        </w:rPr>
        <w:t>.".</w:t>
      </w:r>
    </w:p>
    <w:p w:rsidR="00917AD2" w:rsidRPr="00E902DF" w:rsidRDefault="00917AD2" w:rsidP="00917AD2">
      <w:pPr>
        <w:shd w:val="clear" w:color="auto" w:fill="FFFFFF"/>
        <w:spacing w:before="40"/>
        <w:ind w:firstLine="567"/>
        <w:jc w:val="both"/>
        <w:rPr>
          <w:rFonts w:ascii="Times New Roman" w:hAnsi="Times New Roman"/>
          <w:color w:val="000000" w:themeColor="text1"/>
          <w:lang w:val="pt-BR"/>
        </w:rPr>
      </w:pPr>
    </w:p>
    <w:p w:rsidR="00917AD2" w:rsidRPr="00E902DF" w:rsidRDefault="00917AD2" w:rsidP="00917AD2">
      <w:pPr>
        <w:shd w:val="clear" w:color="auto" w:fill="FFFFFF"/>
        <w:spacing w:before="40"/>
        <w:ind w:firstLine="567"/>
        <w:jc w:val="both"/>
        <w:rPr>
          <w:rFonts w:ascii="Times New Roman" w:hAnsi="Times New Roman"/>
          <w:color w:val="000000" w:themeColor="text1"/>
          <w:lang w:val="pt-BR"/>
        </w:rPr>
      </w:pPr>
    </w:p>
    <w:p w:rsidR="00917AD2" w:rsidRPr="00E902DF" w:rsidRDefault="00917AD2" w:rsidP="00917AD2">
      <w:pPr>
        <w:spacing w:before="40" w:after="40" w:line="259" w:lineRule="auto"/>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4. Dự thảo Nghị định không trái với Bộ luật Hàng hải Việt Nam 2015, Luật Giao thông đường thủy nội địa; tránh chồng chéo, trùng lặp, mâu thuẫn với quy định của các văn bản quy phạm pháp luật hiện hành có liên quan thuộc hệ thống pháp luật Việt Nam; đồng thời phù hợp với các Điều ước quốc tế mà Việt Nam là thành viên;</w:t>
      </w:r>
    </w:p>
    <w:p w:rsidR="00917AD2" w:rsidRPr="00E902DF" w:rsidRDefault="00917AD2" w:rsidP="00917AD2">
      <w:pPr>
        <w:spacing w:before="40" w:after="40" w:line="259" w:lineRule="auto"/>
        <w:ind w:firstLine="567"/>
        <w:jc w:val="both"/>
        <w:rPr>
          <w:rFonts w:ascii="Times New Roman" w:hAnsi="Times New Roman"/>
          <w:i/>
          <w:color w:val="000000" w:themeColor="text1"/>
          <w:spacing w:val="-2"/>
          <w:lang w:val="pt-BR"/>
        </w:rPr>
      </w:pPr>
      <w:r w:rsidRPr="00E902DF">
        <w:rPr>
          <w:rFonts w:ascii="Times New Roman" w:hAnsi="Times New Roman"/>
          <w:i/>
          <w:color w:val="000000" w:themeColor="text1"/>
          <w:spacing w:val="-2"/>
          <w:lang w:val="pt-BR"/>
        </w:rPr>
        <w:t xml:space="preserve">5. Phù hợp và tuân thủ với các quy định tại </w:t>
      </w:r>
      <w:r w:rsidRPr="00E902DF">
        <w:rPr>
          <w:rFonts w:ascii="Times New Roman" w:hAnsi="Times New Roman"/>
          <w:i/>
          <w:color w:val="000000" w:themeColor="text1"/>
          <w:spacing w:val="-2"/>
          <w:lang w:val="vi-VN"/>
        </w:rPr>
        <w:t>Luật xây dựng số 62/2020/QH14</w:t>
      </w:r>
      <w:r w:rsidRPr="00E902DF">
        <w:rPr>
          <w:rFonts w:ascii="Times New Roman" w:hAnsi="Times New Roman"/>
          <w:i/>
          <w:color w:val="000000" w:themeColor="text1"/>
          <w:spacing w:val="-2"/>
          <w:lang w:val="pt-BR"/>
        </w:rPr>
        <w:t xml:space="preserve">, </w:t>
      </w:r>
      <w:r w:rsidRPr="00E902DF">
        <w:rPr>
          <w:rFonts w:ascii="Times New Roman" w:hAnsi="Times New Roman"/>
          <w:i/>
          <w:color w:val="000000" w:themeColor="text1"/>
          <w:spacing w:val="-2"/>
          <w:lang w:val="vi-VN"/>
        </w:rPr>
        <w:t>Luật sửa đổi, bổ sung một số điều của Luật xây dựng số 62/2020/QH14</w:t>
      </w:r>
      <w:r w:rsidRPr="00E902DF">
        <w:rPr>
          <w:rFonts w:ascii="Times New Roman" w:hAnsi="Times New Roman"/>
          <w:i/>
          <w:color w:val="000000" w:themeColor="text1"/>
          <w:spacing w:val="-2"/>
          <w:lang w:val="pt-BR"/>
        </w:rPr>
        <w:t xml:space="preserve">, Nghị định số 32/2019/NĐ-CP ngày 10/4/2019 của Chính phủ quy định giao nhiệm vụ, đặt hàng hoặc đấu thầu cung cấp sản phẩm, dịch vụ công sử dụng ngân sách nhà nước từ nguồn kinh phí chi thường xuyên; </w:t>
      </w:r>
      <w:r w:rsidRPr="00E902DF">
        <w:rPr>
          <w:rFonts w:ascii="Times New Roman" w:hAnsi="Times New Roman"/>
          <w:i/>
          <w:color w:val="000000" w:themeColor="text1"/>
          <w:spacing w:val="-2"/>
          <w:lang w:val="vi-VN"/>
        </w:rPr>
        <w:t>Thông tư số 06/2021/TT-BXD ngày 30/6/2021 của Bộ Xây dựng quy định về phân cấp công trình xây dựng và hướng dẫn áp</w:t>
      </w:r>
      <w:r w:rsidRPr="00E902DF">
        <w:rPr>
          <w:rFonts w:ascii="Times New Roman" w:hAnsi="Times New Roman"/>
          <w:i/>
          <w:color w:val="000000" w:themeColor="text1"/>
          <w:spacing w:val="-2"/>
          <w:shd w:val="clear" w:color="auto" w:fill="FFFFFF"/>
          <w:lang w:val="vi-VN"/>
        </w:rPr>
        <w:t xml:space="preserve"> dụng trong quản lý hoạt động đầu tư xây dựng</w:t>
      </w:r>
      <w:r w:rsidRPr="00E902DF">
        <w:rPr>
          <w:rFonts w:ascii="Times New Roman" w:hAnsi="Times New Roman"/>
          <w:i/>
          <w:color w:val="000000" w:themeColor="text1"/>
          <w:spacing w:val="-2"/>
          <w:shd w:val="clear" w:color="auto" w:fill="FFFFFF"/>
          <w:lang w:val="pt-BR"/>
        </w:rPr>
        <w:t>;</w:t>
      </w:r>
    </w:p>
    <w:p w:rsidR="00917AD2" w:rsidRPr="00E902DF" w:rsidRDefault="00917AD2" w:rsidP="00917AD2">
      <w:pPr>
        <w:spacing w:before="40" w:after="40" w:line="259" w:lineRule="auto"/>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6. Các quy định trong các Điều, Khoản của Dự thảo Nghị định phải rõ ràng, cụ thể, chặt chẽ, dễ hiểu, dễ kiểm tra, đánh giá cho mọi đối tượng áp dụng; đảm bảo tính hợp lý thống nhất giữa các Điều, Khoản của Dự thảo Nghị định, tính thống nhất của hệ thống pháp luật và tính khả thi trong thực hiện.</w:t>
      </w:r>
    </w:p>
    <w:p w:rsidR="00B02CF6" w:rsidRPr="00E902DF" w:rsidRDefault="00B02CF6" w:rsidP="00217A93">
      <w:pPr>
        <w:spacing w:before="40" w:after="40" w:line="259" w:lineRule="auto"/>
        <w:ind w:firstLine="567"/>
        <w:jc w:val="both"/>
        <w:rPr>
          <w:rFonts w:ascii="Times New Roman" w:hAnsi="Times New Roman"/>
          <w:color w:val="000000" w:themeColor="text1"/>
          <w:lang w:val="pt-BR"/>
        </w:rPr>
      </w:pPr>
      <w:r w:rsidRPr="00E902DF">
        <w:rPr>
          <w:rFonts w:ascii="Times New Roman" w:hAnsi="Times New Roman"/>
          <w:color w:val="000000" w:themeColor="text1"/>
          <w:lang w:val="pt-BR"/>
        </w:rPr>
        <w:t>7. Đối với các quy định về đánh giá tác động môi t</w:t>
      </w:r>
      <w:r w:rsidR="00B41DE9" w:rsidRPr="00E902DF">
        <w:rPr>
          <w:rFonts w:ascii="Times New Roman" w:hAnsi="Times New Roman"/>
          <w:color w:val="000000" w:themeColor="text1"/>
          <w:lang w:val="pt-BR"/>
        </w:rPr>
        <w:t>rường: Phù hợp với quy định tại</w:t>
      </w:r>
      <w:r w:rsidRPr="00E902DF">
        <w:rPr>
          <w:rFonts w:ascii="Times New Roman" w:hAnsi="Times New Roman"/>
          <w:color w:val="000000" w:themeColor="text1"/>
          <w:lang w:val="pt-BR"/>
        </w:rPr>
        <w:t xml:space="preserve"> Điều 30 của Luật Bảo vệ môi trường năm 2020</w:t>
      </w:r>
      <w:r w:rsidR="007661BC" w:rsidRPr="00E902DF">
        <w:rPr>
          <w:rFonts w:ascii="Times New Roman" w:hAnsi="Times New Roman"/>
          <w:color w:val="000000" w:themeColor="text1"/>
          <w:lang w:val="pt-BR"/>
        </w:rPr>
        <w:t xml:space="preserve">, cụ thể: </w:t>
      </w:r>
    </w:p>
    <w:p w:rsidR="000C67BA" w:rsidRPr="00E902DF" w:rsidRDefault="000C67BA" w:rsidP="00217A93">
      <w:pPr>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“1. Đối tượng phải thực hiện đánh giá tác động môi trường bao gồm:</w:t>
      </w:r>
    </w:p>
    <w:p w:rsidR="000C67BA" w:rsidRPr="00E902DF" w:rsidRDefault="000C67BA" w:rsidP="00217A93">
      <w:pPr>
        <w:spacing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a) Dự án đầu tư nhóm I quy định tại </w:t>
      </w:r>
      <w:bookmarkStart w:id="1" w:name="tc_9"/>
      <w:r w:rsidRPr="00E902DF">
        <w:rPr>
          <w:rFonts w:ascii="Times New Roman" w:hAnsi="Times New Roman"/>
          <w:i/>
          <w:color w:val="000000" w:themeColor="text1"/>
          <w:lang w:val="pt-BR"/>
        </w:rPr>
        <w:t>khoản 3 Điều 28 của Luật này</w:t>
      </w:r>
      <w:bookmarkEnd w:id="1"/>
      <w:r w:rsidRPr="00E902DF">
        <w:rPr>
          <w:rFonts w:ascii="Times New Roman" w:hAnsi="Times New Roman"/>
          <w:i/>
          <w:color w:val="000000" w:themeColor="text1"/>
          <w:lang w:val="pt-BR"/>
        </w:rPr>
        <w:t>;</w:t>
      </w:r>
    </w:p>
    <w:p w:rsidR="000C67BA" w:rsidRPr="00E902DF" w:rsidRDefault="000C67BA" w:rsidP="00217A93">
      <w:pPr>
        <w:spacing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b) Dự án đầu tư nhóm II quy định tại các </w:t>
      </w:r>
      <w:bookmarkStart w:id="2" w:name="tc_10"/>
      <w:r w:rsidRPr="00E902DF">
        <w:rPr>
          <w:rFonts w:ascii="Times New Roman" w:hAnsi="Times New Roman"/>
          <w:i/>
          <w:color w:val="000000" w:themeColor="text1"/>
          <w:lang w:val="pt-BR"/>
        </w:rPr>
        <w:t>điểm c, d, đ và e khoản 4 Điều 28 của Luật này</w:t>
      </w:r>
      <w:bookmarkEnd w:id="2"/>
      <w:r w:rsidRPr="00E902DF">
        <w:rPr>
          <w:rFonts w:ascii="Times New Roman" w:hAnsi="Times New Roman"/>
          <w:i/>
          <w:color w:val="000000" w:themeColor="text1"/>
          <w:lang w:val="pt-BR"/>
        </w:rPr>
        <w:t>.</w:t>
      </w:r>
    </w:p>
    <w:p w:rsidR="000C67BA" w:rsidRPr="00E902DF" w:rsidRDefault="000C67BA" w:rsidP="00217A93">
      <w:pPr>
        <w:shd w:val="clear" w:color="auto" w:fill="FFFFFF"/>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2. Đối tượng quy định tại khoản 1 Điều này thuộc dự án đầu tư công khẩn cấp theo quy định của pháp luật về đầu tư công không phải thực hiện đánh giá tác động môi trường.”</w:t>
      </w:r>
    </w:p>
    <w:p w:rsidR="00D671A4" w:rsidRPr="00E902DF" w:rsidRDefault="00B02CF6" w:rsidP="00217A93">
      <w:pPr>
        <w:spacing w:before="40" w:after="40" w:line="259" w:lineRule="auto"/>
        <w:ind w:firstLine="567"/>
        <w:jc w:val="both"/>
        <w:rPr>
          <w:rFonts w:ascii="Times New Roman" w:hAnsi="Times New Roman"/>
          <w:color w:val="000000" w:themeColor="text1"/>
          <w:lang w:val="pt-BR"/>
        </w:rPr>
      </w:pPr>
      <w:r w:rsidRPr="00E902DF">
        <w:rPr>
          <w:rFonts w:ascii="Times New Roman" w:hAnsi="Times New Roman"/>
          <w:color w:val="000000" w:themeColor="text1"/>
          <w:lang w:val="pt-BR"/>
        </w:rPr>
        <w:t xml:space="preserve">8. Đối với quy định liên quan đến </w:t>
      </w:r>
      <w:r w:rsidR="00D671A4" w:rsidRPr="00E902DF">
        <w:rPr>
          <w:rFonts w:ascii="Times New Roman" w:hAnsi="Times New Roman"/>
          <w:color w:val="000000" w:themeColor="text1"/>
          <w:lang w:val="pt-BR"/>
        </w:rPr>
        <w:t>nhận chìm ở biển: Phù hợp với</w:t>
      </w:r>
      <w:r w:rsidR="00220E0C" w:rsidRPr="00E902DF">
        <w:rPr>
          <w:rFonts w:ascii="Times New Roman" w:hAnsi="Times New Roman"/>
          <w:color w:val="000000" w:themeColor="text1"/>
          <w:lang w:val="pt-BR"/>
        </w:rPr>
        <w:t xml:space="preserve"> quy định tại </w:t>
      </w:r>
      <w:r w:rsidR="00E74987" w:rsidRPr="00E902DF">
        <w:rPr>
          <w:rFonts w:ascii="Times New Roman" w:hAnsi="Times New Roman"/>
          <w:color w:val="000000" w:themeColor="text1"/>
          <w:lang w:val="pt-BR"/>
        </w:rPr>
        <w:t>các Điều 57, Đ</w:t>
      </w:r>
      <w:r w:rsidR="00FD4041" w:rsidRPr="00E902DF">
        <w:rPr>
          <w:rFonts w:ascii="Times New Roman" w:hAnsi="Times New Roman"/>
          <w:color w:val="000000" w:themeColor="text1"/>
          <w:lang w:val="pt-BR"/>
        </w:rPr>
        <w:t xml:space="preserve">iều 58 </w:t>
      </w:r>
      <w:r w:rsidR="00E74987" w:rsidRPr="00E902DF">
        <w:rPr>
          <w:rFonts w:ascii="Times New Roman" w:hAnsi="Times New Roman"/>
          <w:color w:val="000000" w:themeColor="text1"/>
          <w:lang w:val="pt-BR"/>
        </w:rPr>
        <w:t>của Luật Tài ng</w:t>
      </w:r>
      <w:r w:rsidR="00834570" w:rsidRPr="00E902DF">
        <w:rPr>
          <w:rFonts w:ascii="Times New Roman" w:hAnsi="Times New Roman"/>
          <w:color w:val="000000" w:themeColor="text1"/>
          <w:lang w:val="pt-BR"/>
        </w:rPr>
        <w:t>uyên Môi trường biển và hải đảo, cụ thể:</w:t>
      </w:r>
    </w:p>
    <w:p w:rsidR="00834570" w:rsidRPr="00E902DF" w:rsidRDefault="00834570" w:rsidP="00217A93">
      <w:pPr>
        <w:shd w:val="clear" w:color="auto" w:fill="FFFFFF"/>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w:t>
      </w:r>
      <w:bookmarkStart w:id="3" w:name="dieu_57"/>
      <w:r w:rsidRPr="00E902DF">
        <w:rPr>
          <w:rFonts w:ascii="Times New Roman" w:hAnsi="Times New Roman"/>
          <w:i/>
          <w:color w:val="000000" w:themeColor="text1"/>
          <w:lang w:val="pt-BR"/>
        </w:rPr>
        <w:t>Điều 57. Yêu cầu đối với việc nhận chìm ở biển</w:t>
      </w:r>
      <w:bookmarkEnd w:id="3"/>
    </w:p>
    <w:p w:rsidR="00834570" w:rsidRPr="00E902DF" w:rsidRDefault="00834570" w:rsidP="00217A93">
      <w:pPr>
        <w:shd w:val="clear" w:color="auto" w:fill="FFFFFF"/>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1. Việc nhận chìm ở biển chỉ được thực hiện khi cơ quan quản lý nhà nước có thẩm quyền cấp phép theo quy định của Luật này.</w:t>
      </w:r>
    </w:p>
    <w:p w:rsidR="00834570" w:rsidRPr="00E902DF" w:rsidRDefault="00217A93" w:rsidP="00217A93">
      <w:pPr>
        <w:shd w:val="clear" w:color="auto" w:fill="FFFFFF"/>
        <w:spacing w:before="120" w:after="120" w:line="234" w:lineRule="atLeast"/>
        <w:ind w:firstLine="567"/>
        <w:jc w:val="both"/>
        <w:rPr>
          <w:rFonts w:ascii="Times New Roman" w:hAnsi="Times New Roman"/>
          <w:i/>
          <w:color w:val="000000" w:themeColor="text1"/>
          <w:lang w:val="pt-BR"/>
        </w:rPr>
      </w:pPr>
      <w:bookmarkStart w:id="4" w:name="dieu_58"/>
      <w:r w:rsidRPr="00E902DF">
        <w:rPr>
          <w:rFonts w:ascii="Times New Roman" w:hAnsi="Times New Roman"/>
          <w:i/>
          <w:color w:val="000000" w:themeColor="text1"/>
          <w:lang w:val="pt-BR"/>
        </w:rPr>
        <w:t>Điều 58. Vật, chất được nhận chìm ở biển</w:t>
      </w:r>
      <w:bookmarkEnd w:id="4"/>
    </w:p>
    <w:p w:rsidR="00217A93" w:rsidRPr="00E902DF" w:rsidRDefault="00217A93" w:rsidP="00217A93">
      <w:pPr>
        <w:shd w:val="clear" w:color="auto" w:fill="FFFFFF"/>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1. Vật, chất được nhận chìm ở biển phải đáp ứng các điều kiện sau đây:</w:t>
      </w:r>
    </w:p>
    <w:p w:rsidR="00217A93" w:rsidRPr="00E902DF" w:rsidRDefault="00217A93" w:rsidP="00217A93">
      <w:pPr>
        <w:shd w:val="clear" w:color="auto" w:fill="FFFFFF"/>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a) Không chứa chất phóng xạ, chất độc vượt quy chuẩn kỹ thuật an toàn bức xạ, quy chuẩn kỹ thuật môi trường;</w:t>
      </w:r>
    </w:p>
    <w:p w:rsidR="00217A93" w:rsidRPr="00E902DF" w:rsidRDefault="00217A93" w:rsidP="00217A93">
      <w:pPr>
        <w:shd w:val="clear" w:color="auto" w:fill="FFFFFF"/>
        <w:spacing w:before="120" w:after="120" w:line="234" w:lineRule="atLeast"/>
        <w:ind w:firstLine="567"/>
        <w:jc w:val="both"/>
        <w:rPr>
          <w:rFonts w:ascii="Times New Roman" w:hAnsi="Times New Roman"/>
          <w:i/>
          <w:color w:val="000000" w:themeColor="text1"/>
          <w:lang w:val="pt-BR"/>
        </w:rPr>
      </w:pPr>
      <w:r w:rsidRPr="00E902DF">
        <w:rPr>
          <w:rFonts w:ascii="Times New Roman" w:hAnsi="Times New Roman"/>
          <w:i/>
          <w:color w:val="000000" w:themeColor="text1"/>
          <w:lang w:val="pt-BR"/>
        </w:rPr>
        <w:t>b) Được xử lý đạt quy chuẩn kỹ thuật môi trường; bảo đảm không tác động có hại đến sức khỏe con người, môi trường, hệ sinh thái, nguồn lợi thủy sản;</w:t>
      </w:r>
    </w:p>
    <w:p w:rsidR="00217A93" w:rsidRPr="00E902DF" w:rsidRDefault="00217A93" w:rsidP="00217A93">
      <w:pPr>
        <w:shd w:val="clear" w:color="auto" w:fill="FFFFFF"/>
        <w:spacing w:before="120" w:after="120" w:line="234" w:lineRule="atLeast"/>
        <w:ind w:firstLine="567"/>
        <w:rPr>
          <w:rFonts w:ascii="Times New Roman" w:hAnsi="Times New Roman"/>
          <w:i/>
          <w:color w:val="000000" w:themeColor="text1"/>
          <w:lang w:val="pt-BR"/>
        </w:rPr>
      </w:pPr>
      <w:r w:rsidRPr="00E902DF">
        <w:rPr>
          <w:rFonts w:ascii="Times New Roman" w:hAnsi="Times New Roman"/>
          <w:i/>
          <w:color w:val="000000" w:themeColor="text1"/>
          <w:lang w:val="pt-BR"/>
        </w:rPr>
        <w:t>c) Không thể đổ thải, lưu giữ, xử lý trên đất liền hoặc việc đổ thải, lưu giữ, xử lý trên đất liền không hiệu quả về kinh tế - xã hội;</w:t>
      </w:r>
    </w:p>
    <w:p w:rsidR="00217A93" w:rsidRPr="00E902DF" w:rsidRDefault="00217A93" w:rsidP="00217A93">
      <w:pPr>
        <w:shd w:val="clear" w:color="auto" w:fill="FFFFFF"/>
        <w:spacing w:before="120" w:after="120" w:line="234" w:lineRule="atLeast"/>
        <w:ind w:firstLine="567"/>
        <w:rPr>
          <w:rFonts w:ascii="Times New Roman" w:hAnsi="Times New Roman"/>
          <w:i/>
          <w:color w:val="000000" w:themeColor="text1"/>
          <w:lang w:val="pt-BR"/>
        </w:rPr>
      </w:pPr>
      <w:r w:rsidRPr="00E902DF">
        <w:rPr>
          <w:rFonts w:ascii="Times New Roman" w:hAnsi="Times New Roman"/>
          <w:i/>
          <w:color w:val="000000" w:themeColor="text1"/>
          <w:lang w:val="pt-BR"/>
        </w:rPr>
        <w:lastRenderedPageBreak/>
        <w:t>d) Thuộc Danh mục vật, chất được nhận chìm ở biển.”</w:t>
      </w:r>
    </w:p>
    <w:p w:rsidR="00D671A4" w:rsidRPr="00E902DF" w:rsidRDefault="00D671A4" w:rsidP="00D671A4">
      <w:pPr>
        <w:spacing w:before="40" w:after="40" w:line="259" w:lineRule="auto"/>
        <w:ind w:firstLine="567"/>
        <w:jc w:val="both"/>
        <w:rPr>
          <w:rFonts w:ascii="Times New Roman" w:hAnsi="Times New Roman"/>
          <w:color w:val="000000" w:themeColor="text1"/>
          <w:lang w:val="pt-BR"/>
        </w:rPr>
      </w:pPr>
      <w:r w:rsidRPr="00E902DF">
        <w:rPr>
          <w:rFonts w:ascii="Times New Roman" w:hAnsi="Times New Roman"/>
          <w:color w:val="000000" w:themeColor="text1"/>
          <w:lang w:val="pt-BR"/>
        </w:rPr>
        <w:t xml:space="preserve">9. Đối với các quy định liên quan đến quản lý và chấp thuận, công bố khu vực, địa điểm đổ chất nạo vét: Phù hợp với quy định </w:t>
      </w:r>
      <w:r w:rsidR="0072714B" w:rsidRPr="00E902DF">
        <w:rPr>
          <w:rFonts w:ascii="Times New Roman" w:hAnsi="Times New Roman"/>
          <w:color w:val="000000" w:themeColor="text1"/>
          <w:lang w:val="pt-BR"/>
        </w:rPr>
        <w:t>K</w:t>
      </w:r>
      <w:r w:rsidR="008B2928" w:rsidRPr="00E902DF">
        <w:rPr>
          <w:rFonts w:ascii="Times New Roman" w:hAnsi="Times New Roman"/>
          <w:color w:val="000000" w:themeColor="text1"/>
          <w:lang w:val="pt-BR"/>
        </w:rPr>
        <w:t>hoản 6</w:t>
      </w:r>
      <w:r w:rsidRPr="00E902DF">
        <w:rPr>
          <w:rFonts w:ascii="Times New Roman" w:hAnsi="Times New Roman"/>
          <w:color w:val="000000" w:themeColor="text1"/>
          <w:lang w:val="pt-BR"/>
        </w:rPr>
        <w:t xml:space="preserve"> Điều 65 Luật Bảo vệ Môi trường năm 2020</w:t>
      </w:r>
      <w:r w:rsidR="00741A3C" w:rsidRPr="00E902DF">
        <w:rPr>
          <w:rFonts w:ascii="Times New Roman" w:hAnsi="Times New Roman"/>
          <w:color w:val="000000" w:themeColor="text1"/>
          <w:lang w:val="pt-BR"/>
        </w:rPr>
        <w:t>:</w:t>
      </w:r>
      <w:r w:rsidR="00741A3C" w:rsidRPr="00E902DF">
        <w:rPr>
          <w:rFonts w:ascii="Times New Roman" w:hAnsi="Times New Roman"/>
          <w:i/>
          <w:color w:val="000000" w:themeColor="text1"/>
          <w:lang w:val="pt-BR"/>
        </w:rPr>
        <w:t xml:space="preserve"> “</w:t>
      </w:r>
      <w:bookmarkStart w:id="5" w:name="khoan_6_65"/>
      <w:r w:rsidR="00741A3C" w:rsidRPr="00E902DF">
        <w:rPr>
          <w:rFonts w:ascii="Times New Roman" w:hAnsi="Times New Roman"/>
          <w:i/>
          <w:color w:val="000000" w:themeColor="text1"/>
          <w:lang w:val="pt-BR"/>
        </w:rPr>
        <w:t>Ủy ban nhân dân cấp tỉnh quy định khu vực, địa điểm đổ thải, nhận chìm đối với vật chất nạo vét từ hệ thống giao thông đường thủy nội địa và đường biển</w:t>
      </w:r>
      <w:bookmarkEnd w:id="5"/>
      <w:r w:rsidR="00741A3C" w:rsidRPr="00E902DF">
        <w:rPr>
          <w:rFonts w:ascii="Times New Roman" w:hAnsi="Times New Roman"/>
          <w:i/>
          <w:color w:val="000000" w:themeColor="text1"/>
          <w:lang w:val="pt-BR"/>
        </w:rPr>
        <w:t>”</w:t>
      </w:r>
      <w:r w:rsidR="000970A0" w:rsidRPr="00E902DF">
        <w:rPr>
          <w:rFonts w:ascii="Times New Roman" w:hAnsi="Times New Roman"/>
          <w:i/>
          <w:color w:val="000000" w:themeColor="text1"/>
          <w:lang w:val="pt-BR"/>
        </w:rPr>
        <w:t>.</w:t>
      </w:r>
    </w:p>
    <w:p w:rsidR="00E74987" w:rsidRPr="00E902DF" w:rsidRDefault="00E74987" w:rsidP="00917AD2">
      <w:pPr>
        <w:spacing w:before="40" w:after="40" w:line="259" w:lineRule="auto"/>
        <w:ind w:firstLine="567"/>
        <w:jc w:val="both"/>
        <w:rPr>
          <w:rFonts w:ascii="Times New Roman" w:hAnsi="Times New Roman"/>
          <w:i/>
          <w:color w:val="000000" w:themeColor="text1"/>
          <w:lang w:val="pt-BR"/>
        </w:rPr>
      </w:pPr>
    </w:p>
    <w:p w:rsidR="00B02CF6" w:rsidRPr="00E902DF" w:rsidRDefault="00B02CF6" w:rsidP="00917AD2">
      <w:pPr>
        <w:spacing w:before="40" w:after="40" w:line="259" w:lineRule="auto"/>
        <w:ind w:firstLine="567"/>
        <w:jc w:val="both"/>
        <w:rPr>
          <w:rFonts w:ascii="Times New Roman" w:hAnsi="Times New Roman"/>
          <w:i/>
          <w:color w:val="000000" w:themeColor="text1"/>
          <w:lang w:val="pt-BR"/>
        </w:rPr>
      </w:pPr>
    </w:p>
    <w:sectPr w:rsidR="00B02CF6" w:rsidRPr="00E902DF" w:rsidSect="00466763">
      <w:headerReference w:type="first" r:id="rId9"/>
      <w:type w:val="continuous"/>
      <w:pgSz w:w="11907" w:h="16839"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E17" w:rsidRDefault="005C7E17">
      <w:r>
        <w:separator/>
      </w:r>
    </w:p>
  </w:endnote>
  <w:endnote w:type="continuationSeparator" w:id="0">
    <w:p w:rsidR="005C7E17" w:rsidRDefault="005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E6" w:rsidRDefault="00F903E6" w:rsidP="00527723">
    <w:pPr>
      <w:pStyle w:val="Footer"/>
      <w:jc w:val="center"/>
      <w:rPr>
        <w:i/>
        <w:sz w:val="26"/>
      </w:rPr>
    </w:pPr>
  </w:p>
  <w:p w:rsidR="00F903E6" w:rsidRPr="00BA1F5E" w:rsidRDefault="00F903E6" w:rsidP="00527723">
    <w:pPr>
      <w:pStyle w:val="Footer"/>
      <w:jc w:val="center"/>
      <w:rPr>
        <w:i/>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E17" w:rsidRDefault="005C7E17">
      <w:r>
        <w:separator/>
      </w:r>
    </w:p>
  </w:footnote>
  <w:footnote w:type="continuationSeparator" w:id="0">
    <w:p w:rsidR="005C7E17" w:rsidRDefault="005C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09625277"/>
      <w:docPartObj>
        <w:docPartGallery w:val="Page Numbers (Top of Page)"/>
        <w:docPartUnique/>
      </w:docPartObj>
    </w:sdtPr>
    <w:sdtEndPr>
      <w:rPr>
        <w:noProof/>
      </w:rPr>
    </w:sdtEndPr>
    <w:sdtContent>
      <w:p w:rsidR="00F903E6" w:rsidRDefault="00466763">
        <w:pPr>
          <w:pStyle w:val="Header"/>
          <w:jc w:val="center"/>
        </w:pPr>
        <w:r>
          <w:rPr>
            <w:noProof w:val="0"/>
          </w:rPr>
          <w:fldChar w:fldCharType="begin"/>
        </w:r>
        <w:r>
          <w:instrText xml:space="preserve"> PAGE   \* MERGEFORMAT </w:instrText>
        </w:r>
        <w:r>
          <w:rPr>
            <w:noProof w:val="0"/>
          </w:rPr>
          <w:fldChar w:fldCharType="separate"/>
        </w:r>
        <w:r w:rsidR="000812EF">
          <w:t>5</w:t>
        </w:r>
        <w:r>
          <w:fldChar w:fldCharType="end"/>
        </w:r>
      </w:p>
    </w:sdtContent>
  </w:sdt>
  <w:p w:rsidR="00F903E6" w:rsidRPr="00460FE0" w:rsidRDefault="00F903E6">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E6" w:rsidRPr="00042EDE" w:rsidRDefault="00F903E6" w:rsidP="00042EDE">
    <w:pPr>
      <w:pStyle w:val="Header"/>
      <w:jc w:val="center"/>
      <w:rPr>
        <w:sz w:val="26"/>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E6" w:rsidRPr="00042EDE" w:rsidRDefault="00F903E6" w:rsidP="00042EDE">
    <w:pPr>
      <w:pStyle w:val="Header"/>
      <w:jc w:val="center"/>
      <w:rPr>
        <w:sz w:val="26"/>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B5"/>
    <w:rsid w:val="000812EF"/>
    <w:rsid w:val="000869F5"/>
    <w:rsid w:val="000970A0"/>
    <w:rsid w:val="000C67BA"/>
    <w:rsid w:val="0011191D"/>
    <w:rsid w:val="001159AA"/>
    <w:rsid w:val="001B3482"/>
    <w:rsid w:val="00217A93"/>
    <w:rsid w:val="00220E0C"/>
    <w:rsid w:val="00254EA0"/>
    <w:rsid w:val="00290F87"/>
    <w:rsid w:val="002935DD"/>
    <w:rsid w:val="00305DB5"/>
    <w:rsid w:val="0037103C"/>
    <w:rsid w:val="003F1186"/>
    <w:rsid w:val="00466763"/>
    <w:rsid w:val="00471A56"/>
    <w:rsid w:val="00472A21"/>
    <w:rsid w:val="00551192"/>
    <w:rsid w:val="005C7E17"/>
    <w:rsid w:val="0071416B"/>
    <w:rsid w:val="0072714B"/>
    <w:rsid w:val="00741A3C"/>
    <w:rsid w:val="007661BC"/>
    <w:rsid w:val="007F5029"/>
    <w:rsid w:val="00834570"/>
    <w:rsid w:val="008B2928"/>
    <w:rsid w:val="00917AD2"/>
    <w:rsid w:val="009B693C"/>
    <w:rsid w:val="009B7323"/>
    <w:rsid w:val="00A45FAE"/>
    <w:rsid w:val="00AF0EED"/>
    <w:rsid w:val="00B02CF6"/>
    <w:rsid w:val="00B14E97"/>
    <w:rsid w:val="00B234FB"/>
    <w:rsid w:val="00B41DE9"/>
    <w:rsid w:val="00B87C14"/>
    <w:rsid w:val="00BA66B5"/>
    <w:rsid w:val="00BF0D57"/>
    <w:rsid w:val="00CC0B9A"/>
    <w:rsid w:val="00CE1724"/>
    <w:rsid w:val="00D671A4"/>
    <w:rsid w:val="00D74DF3"/>
    <w:rsid w:val="00E1560C"/>
    <w:rsid w:val="00E74987"/>
    <w:rsid w:val="00E902DF"/>
    <w:rsid w:val="00F311A5"/>
    <w:rsid w:val="00F36C30"/>
    <w:rsid w:val="00F6579D"/>
    <w:rsid w:val="00F903E6"/>
    <w:rsid w:val="00FB778E"/>
    <w:rsid w:val="00FD40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58FE"/>
  <w15:docId w15:val="{48B27D3B-7A3C-8840-848A-287C76F1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DB5"/>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DB5"/>
    <w:pPr>
      <w:tabs>
        <w:tab w:val="center" w:pos="4680"/>
        <w:tab w:val="right" w:pos="9360"/>
      </w:tabs>
    </w:pPr>
  </w:style>
  <w:style w:type="character" w:customStyle="1" w:styleId="FooterChar">
    <w:name w:val="Footer Char"/>
    <w:basedOn w:val="DefaultParagraphFont"/>
    <w:link w:val="Footer"/>
    <w:uiPriority w:val="99"/>
    <w:rsid w:val="00305DB5"/>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305DB5"/>
    <w:pPr>
      <w:tabs>
        <w:tab w:val="center" w:pos="4680"/>
        <w:tab w:val="right" w:pos="9360"/>
      </w:tabs>
    </w:pPr>
  </w:style>
  <w:style w:type="character" w:customStyle="1" w:styleId="HeaderChar">
    <w:name w:val="Header Char"/>
    <w:basedOn w:val="DefaultParagraphFont"/>
    <w:link w:val="Header"/>
    <w:uiPriority w:val="99"/>
    <w:rsid w:val="00305DB5"/>
    <w:rPr>
      <w:rFonts w:ascii=".VnTime" w:eastAsia="Times New Roman" w:hAnsi=".VnTime" w:cs="Times New Roman"/>
      <w:noProof/>
      <w:sz w:val="28"/>
      <w:szCs w:val="28"/>
      <w:lang w:val="en-US"/>
    </w:rPr>
  </w:style>
  <w:style w:type="character" w:customStyle="1" w:styleId="fontstyle01">
    <w:name w:val="fontstyle01"/>
    <w:basedOn w:val="DefaultParagraphFont"/>
    <w:rsid w:val="00305DB5"/>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305DB5"/>
    <w:pPr>
      <w:spacing w:before="100" w:beforeAutospacing="1" w:after="100" w:afterAutospacing="1"/>
    </w:pPr>
    <w:rPr>
      <w:rFonts w:ascii="Times New Roman" w:hAnsi="Times New Roman"/>
      <w:noProof w:val="0"/>
      <w:sz w:val="24"/>
      <w:szCs w:val="24"/>
      <w:lang w:val="vi-VN" w:eastAsia="vi-VN"/>
    </w:rPr>
  </w:style>
  <w:style w:type="paragraph" w:styleId="ListParagraph">
    <w:name w:val="List Paragraph"/>
    <w:basedOn w:val="Normal"/>
    <w:uiPriority w:val="34"/>
    <w:qFormat/>
    <w:rsid w:val="00305DB5"/>
    <w:pPr>
      <w:ind w:left="720" w:firstLine="737"/>
      <w:contextualSpacing/>
      <w:jc w:val="both"/>
    </w:pPr>
    <w:rPr>
      <w:rFonts w:ascii="Arial" w:eastAsia="SimSun" w:hAnsi="Arial" w:cs="Arial"/>
      <w:noProof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25996">
      <w:bodyDiv w:val="1"/>
      <w:marLeft w:val="0"/>
      <w:marRight w:val="0"/>
      <w:marTop w:val="0"/>
      <w:marBottom w:val="0"/>
      <w:divBdr>
        <w:top w:val="none" w:sz="0" w:space="0" w:color="auto"/>
        <w:left w:val="none" w:sz="0" w:space="0" w:color="auto"/>
        <w:bottom w:val="none" w:sz="0" w:space="0" w:color="auto"/>
        <w:right w:val="none" w:sz="0" w:space="0" w:color="auto"/>
      </w:divBdr>
    </w:div>
    <w:div w:id="1478449677">
      <w:bodyDiv w:val="1"/>
      <w:marLeft w:val="0"/>
      <w:marRight w:val="0"/>
      <w:marTop w:val="0"/>
      <w:marBottom w:val="0"/>
      <w:divBdr>
        <w:top w:val="none" w:sz="0" w:space="0" w:color="auto"/>
        <w:left w:val="none" w:sz="0" w:space="0" w:color="auto"/>
        <w:bottom w:val="none" w:sz="0" w:space="0" w:color="auto"/>
        <w:right w:val="none" w:sz="0" w:space="0" w:color="auto"/>
      </w:divBdr>
    </w:div>
    <w:div w:id="21370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D7F4E-4016-4510-B079-A1C4A899E35C}"/>
</file>

<file path=customXml/itemProps2.xml><?xml version="1.0" encoding="utf-8"?>
<ds:datastoreItem xmlns:ds="http://schemas.openxmlformats.org/officeDocument/2006/customXml" ds:itemID="{5529A0B6-896B-448D-9A88-3823B209FFAA}"/>
</file>

<file path=customXml/itemProps3.xml><?xml version="1.0" encoding="utf-8"?>
<ds:datastoreItem xmlns:ds="http://schemas.openxmlformats.org/officeDocument/2006/customXml" ds:itemID="{01E8076A-D16E-4E98-B396-588CA02282D7}"/>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21AK22</dc:creator>
  <cp:lastModifiedBy>Admin</cp:lastModifiedBy>
  <cp:revision>2</cp:revision>
  <dcterms:created xsi:type="dcterms:W3CDTF">2023-11-07T01:25:00Z</dcterms:created>
  <dcterms:modified xsi:type="dcterms:W3CDTF">2023-11-07T01:25:00Z</dcterms:modified>
</cp:coreProperties>
</file>